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tabs>
          <w:tab w:val="left" w:pos="0"/>
          <w:tab w:val="left" w:pos="5103"/>
        </w:tabs>
        <w:spacing w:after="0" w:line="240" w:lineRule="auto"/>
        <w:outlineLvl w:val="0"/>
        <w:rPr>
          <w:rFonts w:ascii="Arial" w:hAnsi="Arial" w:eastAsia="Times New Roman" w:cs="Arial"/>
          <w:b/>
          <w:bCs/>
          <w:kern w:val="2"/>
          <w:sz w:val="32"/>
          <w:szCs w:val="32"/>
          <w:lang w:val="lt-LT" w:eastAsia="zh-CN"/>
        </w:rPr>
      </w:pPr>
      <w:r>
        <w:rPr>
          <w:rFonts w:ascii="Times New Roman" w:hAnsi="Times New Roman" w:eastAsia="Times New Roman" w:cs="Times New Roman"/>
          <w:bCs/>
          <w:kern w:val="2"/>
          <w:sz w:val="24"/>
          <w:szCs w:val="24"/>
          <w:lang w:val="lt-LT" w:eastAsia="zh-CN"/>
        </w:rPr>
        <w:t xml:space="preserve">                                                                                     PATVIRTINTA</w:t>
      </w:r>
    </w:p>
    <w:p>
      <w:pPr>
        <w:tabs>
          <w:tab w:val="left" w:pos="5103"/>
          <w:tab w:val="left" w:pos="6360"/>
        </w:tabs>
        <w:spacing w:after="0" w:line="240" w:lineRule="auto"/>
        <w:ind w:left="5670" w:hanging="5670"/>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Klaipėdos uostamiesčio progimnazijos </w:t>
      </w:r>
    </w:p>
    <w:p>
      <w:pPr>
        <w:tabs>
          <w:tab w:val="left" w:pos="5103"/>
          <w:tab w:val="left" w:pos="6360"/>
        </w:tabs>
        <w:spacing w:after="0" w:line="240" w:lineRule="auto"/>
        <w:ind w:left="5670" w:hanging="5670"/>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direktoriaus 2025 m. rugpjūčio 29 d.</w:t>
      </w:r>
    </w:p>
    <w:p>
      <w:pPr>
        <w:tabs>
          <w:tab w:val="left" w:pos="5103"/>
          <w:tab w:val="left" w:pos="6360"/>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įsakymu Nr. V1-64</w:t>
      </w:r>
    </w:p>
    <w:p>
      <w:pPr>
        <w:tabs>
          <w:tab w:val="left" w:pos="5103"/>
          <w:tab w:val="left" w:pos="6300"/>
        </w:tabs>
        <w:spacing w:after="0" w:line="240" w:lineRule="auto"/>
        <w:jc w:val="both"/>
        <w:rPr>
          <w:rFonts w:ascii="Times New Roman" w:hAnsi="Times New Roman" w:eastAsia="Times New Roman" w:cs="Times New Roman"/>
          <w:sz w:val="24"/>
          <w:szCs w:val="24"/>
          <w:lang w:val="lt-LT" w:eastAsia="zh-CN"/>
        </w:rPr>
      </w:pPr>
    </w:p>
    <w:p>
      <w:pPr>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KLAIPĖDOS UOSTAMIESČIO PROGIMNAZIJOS 2025</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b/>
          <w:sz w:val="24"/>
          <w:szCs w:val="24"/>
          <w:lang w:val="lt-LT" w:eastAsia="zh-CN"/>
        </w:rPr>
        <w:t>2026 MOKSLO METŲ UGDYMO PLANAS</w:t>
      </w:r>
    </w:p>
    <w:p>
      <w:pPr>
        <w:spacing w:after="0" w:line="240" w:lineRule="auto"/>
        <w:rPr>
          <w:rFonts w:ascii="Times New Roman" w:hAnsi="Times New Roman" w:eastAsia="Times New Roman" w:cs="Times New Roman"/>
          <w:b/>
          <w:sz w:val="24"/>
          <w:szCs w:val="24"/>
          <w:lang w:val="lt-LT" w:eastAsia="zh-CN"/>
        </w:rPr>
      </w:pP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I SKYRIUS</w:t>
      </w: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BENDROSIOS NUOSTATOS</w:t>
      </w:r>
    </w:p>
    <w:p>
      <w:pPr>
        <w:spacing w:after="0" w:line="240" w:lineRule="auto"/>
        <w:jc w:val="center"/>
        <w:rPr>
          <w:rFonts w:ascii="Times New Roman" w:hAnsi="Times New Roman" w:eastAsia="Times New Roman" w:cs="Times New Roman"/>
          <w:sz w:val="24"/>
          <w:szCs w:val="24"/>
          <w:lang w:val="lt-LT" w:eastAsia="zh-CN"/>
        </w:rPr>
      </w:pPr>
    </w:p>
    <w:p>
      <w:pPr>
        <w:numPr>
          <w:ilvl w:val="0"/>
          <w:numId w:val="3"/>
        </w:numPr>
        <w:tabs>
          <w:tab w:val="left" w:pos="709"/>
          <w:tab w:val="left" w:pos="993"/>
        </w:tabs>
        <w:spacing w:after="0" w:line="240" w:lineRule="auto"/>
        <w:ind w:left="0" w:right="-1"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Klaipėdos uostamiesčio progimnazijos (toliau </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 Progimnazija) ugdymo plano projektą parengė direktoriaus 2025 m.</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birželio 2 d. įsakymu Nr. V1- 50 patvirtinta darbo grupė.</w:t>
      </w:r>
      <w:r>
        <w:rPr>
          <w:rFonts w:ascii="Times New Roman" w:hAnsi="Times New Roman" w:eastAsia="Times New Roman" w:cs="Times New Roman"/>
          <w:b/>
          <w:color w:val="FF0000"/>
          <w:sz w:val="24"/>
          <w:szCs w:val="24"/>
          <w:lang w:val="lt-LT" w:eastAsia="zh-CN"/>
        </w:rPr>
        <w:t xml:space="preserve"> </w:t>
      </w:r>
    </w:p>
    <w:p>
      <w:pPr>
        <w:numPr>
          <w:ilvl w:val="0"/>
          <w:numId w:val="3"/>
        </w:numPr>
        <w:tabs>
          <w:tab w:val="left" w:pos="993"/>
        </w:tabs>
        <w:spacing w:after="0" w:line="240"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Progimnazijos bendruomenė su ugdymo plano projektu supažindinta 2025 m. rugpjūčio 28 d. Projektas svarstytas Progimnazijos taryboje, Mokytojų taryboje, mokytojų metodinėse grupėse. </w:t>
      </w:r>
    </w:p>
    <w:p>
      <w:pPr>
        <w:numPr>
          <w:ilvl w:val="0"/>
          <w:numId w:val="3"/>
        </w:numPr>
        <w:tabs>
          <w:tab w:val="left" w:pos="993"/>
        </w:tabs>
        <w:spacing w:after="0" w:line="240"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ugdymo planas parengtas vieneriems 2025</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2026 mokslo metams, reglamentuoja pradinio, pagrindinio ugdymo I dalies, neformaliojo vaikų švietimo programų bei humanistinės kultūros ugdymo menine veikla sampratos elementų įgyvendinimą.</w:t>
      </w:r>
    </w:p>
    <w:p>
      <w:pPr>
        <w:keepNext/>
        <w:overflowPunct w:val="0"/>
        <w:spacing w:after="0" w:line="240" w:lineRule="auto"/>
        <w:ind w:firstLine="709"/>
        <w:jc w:val="both"/>
        <w:textAlignment w:val="baseline"/>
        <w:rPr>
          <w:rFonts w:ascii="Times New Roman" w:hAnsi="Times New Roman" w:eastAsia="Times New Roman" w:cs="Times New Roman"/>
          <w:color w:val="70AD47" w:themeColor="accent6"/>
          <w:sz w:val="24"/>
          <w:szCs w:val="24"/>
          <w:lang w:val="lt-LT" w:eastAsia="zh-CN"/>
          <w14:textFill>
            <w14:solidFill>
              <w14:schemeClr w14:val="accent6"/>
            </w14:solidFill>
          </w14:textFill>
        </w:rPr>
      </w:pPr>
      <w:r>
        <w:rPr>
          <w:rFonts w:ascii="Times New Roman" w:hAnsi="Times New Roman" w:eastAsia="Times New Roman" w:cs="Times New Roman"/>
          <w:sz w:val="24"/>
          <w:szCs w:val="24"/>
          <w:lang w:val="lt-LT" w:eastAsia="zh-CN"/>
        </w:rPr>
        <w:t>4. 2025–2026 mokslo metų</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sz w:val="24"/>
          <w:szCs w:val="24"/>
          <w:lang w:val="lt-LT" w:eastAsia="zh-CN"/>
        </w:rPr>
        <w:t xml:space="preserve">Progimnazijos ugdymo planas parengtas vadovaujantis Pradinio, pagrindinio ir vidurinio ugdymo programų aprašu, patvirtintu Lietuvos Respublikos švietimo, mokslo ir sporto </w:t>
      </w:r>
      <w:r>
        <w:rPr>
          <w:rFonts w:ascii="Times New Roman" w:hAnsi="Times New Roman" w:eastAsia="Times New Roman" w:cs="Times New Roman"/>
          <w:color w:val="000000"/>
          <w:sz w:val="24"/>
          <w:szCs w:val="24"/>
          <w:lang w:val="lt-LT" w:eastAsia="zh-CN"/>
        </w:rPr>
        <w:t>ministro</w:t>
      </w:r>
      <w:r>
        <w:rPr>
          <w:rFonts w:ascii="Times New Roman" w:hAnsi="Times New Roman" w:eastAsia="Times New Roman" w:cs="Times New Roman"/>
          <w:color w:val="3FAF46"/>
          <w:sz w:val="24"/>
          <w:szCs w:val="24"/>
          <w:lang w:val="lt-LT" w:eastAsia="zh-CN"/>
        </w:rPr>
        <w:t xml:space="preserve"> </w:t>
      </w:r>
      <w:r>
        <w:rPr>
          <w:rFonts w:ascii="Times New Roman" w:hAnsi="Times New Roman" w:eastAsia="Times New Roman" w:cs="Times New Roman"/>
          <w:sz w:val="24"/>
          <w:szCs w:val="24"/>
          <w:lang w:val="lt-LT" w:eastAsia="zh-CN"/>
        </w:rPr>
        <w:t xml:space="preserve">2025 m. gegužės 21 d. Nr. V-559, Mokymosi pagal formaliojo švietimo programas (išskyrus aukštojo mokslo studijų programas) formų ir mokymo organizavimo tvarkos aprašu, patvirtintu Lietuvos Respublikos švietimo, mokslo ir sporto ministro 2012 m. birželio 28 d. įsakymu Nr. V-1049, kitais ugdymo procesą reglamentuojančiais teisės aktais.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5. 2025–2026 mokslo metais įgyvendinamos </w:t>
      </w:r>
      <w:r>
        <w:rPr>
          <w:rFonts w:ascii="Times New Roman" w:hAnsi="Times New Roman" w:eastAsia="Times New Roman" w:cs="Times New Roman"/>
          <w:sz w:val="24"/>
          <w:szCs w:val="24"/>
          <w:lang w:val="lt-LT" w:eastAsia="en-GB"/>
        </w:rPr>
        <w:t xml:space="preserve">Pradinio ir pagrindinio ugdymo bendrosios programos, patvirtintos Lietuvos Respublikos švietimo, mokslo ir sporto ministro 2022 m. rugpjūčio 24 d. </w:t>
      </w:r>
      <w:r>
        <w:rPr>
          <w:rFonts w:ascii="Times New Roman" w:hAnsi="Times New Roman" w:eastAsia="Times New Roman" w:cs="Times New Roman"/>
          <w:sz w:val="24"/>
          <w:szCs w:val="24"/>
          <w:shd w:val="clear" w:color="auto" w:fill="FFFFFF"/>
          <w:lang w:val="lt-LT" w:eastAsia="en-GB"/>
        </w:rPr>
        <w:t>įsakymu Nr. V-1269 „Dėl Priešmokyklinio, pradinio, pagrindinio ir vidurinio ugdymo b</w:t>
      </w:r>
      <w:r>
        <w:rPr>
          <w:rFonts w:ascii="Times New Roman" w:hAnsi="Times New Roman" w:eastAsia="Times New Roman" w:cs="Times New Roman"/>
          <w:sz w:val="24"/>
          <w:szCs w:val="24"/>
          <w:lang w:val="lt-LT" w:eastAsia="en-GB"/>
        </w:rPr>
        <w:t>endrųjų programų patvirtinimo“ (toliau – bendrosios programos).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en-GB"/>
        </w:rPr>
        <w:t xml:space="preserve">6. </w:t>
      </w:r>
      <w:r>
        <w:rPr>
          <w:rFonts w:ascii="Times New Roman" w:hAnsi="Times New Roman" w:eastAsia="Times New Roman" w:cs="Times New Roman"/>
          <w:sz w:val="24"/>
          <w:szCs w:val="24"/>
          <w:lang w:val="lt-LT" w:eastAsia="zh-CN"/>
        </w:rPr>
        <w:t>Formuojant Progimnazijos ugdymo turinį ir rengiant 2025−2026</w:t>
      </w:r>
      <w:r>
        <w:rPr>
          <w:rFonts w:ascii="Times New Roman" w:hAnsi="Times New Roman" w:eastAsia="Times New Roman" w:cs="Times New Roman"/>
          <w:color w:val="C9211E"/>
          <w:sz w:val="24"/>
          <w:szCs w:val="24"/>
          <w:lang w:val="lt-LT" w:eastAsia="zh-CN"/>
        </w:rPr>
        <w:t xml:space="preserve"> </w:t>
      </w:r>
      <w:r>
        <w:rPr>
          <w:rFonts w:ascii="Times New Roman" w:hAnsi="Times New Roman" w:eastAsia="Times New Roman" w:cs="Times New Roman"/>
          <w:sz w:val="24"/>
          <w:szCs w:val="24"/>
          <w:lang w:val="lt-LT" w:eastAsia="zh-CN"/>
        </w:rPr>
        <w:t>m. m. ugdymo planą, atsižvelgta į mokinių pasiekimų ir pažangos vertinimo ugdymo procese informaciją, Progimnazijos</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sz w:val="24"/>
          <w:szCs w:val="24"/>
          <w:lang w:val="lt-LT" w:eastAsia="zh-CN"/>
        </w:rPr>
        <w:t>veiklos įsivertinimo duomenis, finansinius išteklius, mokinių skaičių, jų socialinius ypatumus, konkrečius mokinių ugdymo(si) poreikius, Progimnazijos bendruomenės pageidavimus, ugdymo ir veiklos tikslus, prioritetus bei 2024−2025 m. m. ugdymo plano įgyvendinimo rezultatus.</w:t>
      </w:r>
    </w:p>
    <w:p>
      <w:pPr>
        <w:spacing w:after="0" w:line="240" w:lineRule="auto"/>
        <w:ind w:firstLine="720"/>
        <w:jc w:val="both"/>
        <w:rPr>
          <w:rFonts w:ascii="Times New Roman" w:hAnsi="Times New Roman" w:eastAsia="Times New Roman" w:cs="Times New Roman"/>
          <w:bCs/>
          <w:sz w:val="24"/>
          <w:szCs w:val="24"/>
          <w:lang w:val="lt-LT" w:eastAsia="zh-CN"/>
        </w:rPr>
      </w:pPr>
      <w:r>
        <w:rPr>
          <w:rFonts w:ascii="Times New Roman" w:hAnsi="Times New Roman" w:eastAsia="Times New Roman" w:cs="Times New Roman"/>
          <w:sz w:val="24"/>
          <w:szCs w:val="24"/>
          <w:lang w:val="lt-LT" w:eastAsia="zh-CN"/>
        </w:rPr>
        <w:t xml:space="preserve">7. 2024 m. rugsėjo 1 d. duomenimis Progimnazijoje </w:t>
      </w:r>
      <w:r>
        <w:rPr>
          <w:rFonts w:ascii="Times New Roman" w:hAnsi="Times New Roman" w:eastAsia="Times New Roman" w:cs="Times New Roman"/>
          <w:color w:val="000000"/>
          <w:sz w:val="24"/>
          <w:szCs w:val="24"/>
          <w:lang w:val="lt-LT" w:eastAsia="zh-CN"/>
        </w:rPr>
        <w:t xml:space="preserve">ugdyti </w:t>
      </w:r>
      <w:r>
        <w:rPr>
          <w:rFonts w:ascii="Times New Roman" w:hAnsi="Times New Roman" w:eastAsia="Times New Roman" w:cs="Times New Roman"/>
          <w:sz w:val="24"/>
          <w:szCs w:val="24"/>
          <w:lang w:val="lt-LT" w:eastAsia="zh-CN"/>
        </w:rPr>
        <w:t>835 mokiniai, iš jų 20 ugdytinių – priešmokyklinėje grupėje, 380 mokinių – 1–4 klasėse, 435 mokiniai – 5–8 klasėse. Organizuojant 2024−2025 m. m.  ugdymo procesą, buvo numatyti prioritetai:</w:t>
      </w:r>
      <w:r>
        <w:rPr>
          <w:rFonts w:ascii="Arial" w:hAnsi="Arial" w:eastAsia="Times New Roman" w:cs="Arial"/>
          <w:sz w:val="30"/>
          <w:szCs w:val="30"/>
          <w:lang w:val="lt-LT" w:eastAsia="zh-CN"/>
        </w:rPr>
        <w:t xml:space="preserve"> </w:t>
      </w:r>
      <w:r>
        <w:rPr>
          <w:rFonts w:ascii="Times New Roman" w:hAnsi="Times New Roman" w:eastAsia="Times New Roman" w:cs="Times New Roman"/>
          <w:sz w:val="24"/>
          <w:szCs w:val="24"/>
          <w:lang w:val="lt-LT" w:eastAsia="zh-CN"/>
        </w:rPr>
        <w:t xml:space="preserve">atnaujintų bendrųjų ugdymo programų įgyvendinimas, mokinių dalykinių ir asmeninių kompetencijų ugdymas; sėkmingos įvairių </w:t>
      </w:r>
      <w:r>
        <w:rPr>
          <w:rFonts w:ascii="Times New Roman" w:hAnsi="Times New Roman" w:eastAsia="Times New Roman" w:cs="Times New Roman"/>
          <w:bCs/>
          <w:sz w:val="24"/>
          <w:szCs w:val="24"/>
          <w:lang w:val="lt-LT" w:eastAsia="zh-CN"/>
        </w:rPr>
        <w:t>ugdymosi poreikių turinčių mokinių įtraukties užtikrinimas,</w:t>
      </w:r>
      <w:r>
        <w:rPr>
          <w:rFonts w:ascii="Times New Roman" w:hAnsi="Times New Roman" w:eastAsia="Times New Roman" w:cs="Times New Roman"/>
          <w:sz w:val="24"/>
          <w:szCs w:val="24"/>
          <w:lang w:val="lt-LT" w:eastAsia="zh-CN"/>
        </w:rPr>
        <w:t xml:space="preserve"> teikiant veiksmingą švietimo pagalbą.</w:t>
      </w:r>
    </w:p>
    <w:p>
      <w:pPr>
        <w:spacing w:after="0" w:line="240" w:lineRule="auto"/>
        <w:ind w:firstLine="720"/>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Įgyvendinat pirmąjį prioritetą, parengti nauji visų dalykų planai 1–8 klasėms, atnaujinta dalis vadovėlių, įsigyta mokymo priemonių. </w:t>
      </w:r>
      <w:r>
        <w:rPr>
          <w:rFonts w:ascii="Times New Roman" w:hAnsi="Times New Roman" w:eastAsia="Times New Roman" w:cs="Times New Roman"/>
          <w:sz w:val="24"/>
          <w:szCs w:val="24"/>
          <w:lang w:val="lt-LT" w:eastAsia="lt-LT"/>
        </w:rPr>
        <w:t xml:space="preserve">Daug dėmesio skirta mokinių pasiekimų vertinimo kaitai. </w:t>
      </w:r>
    </w:p>
    <w:p>
      <w:pPr>
        <w:spacing w:after="0" w:line="240" w:lineRule="auto"/>
        <w:ind w:firstLine="720"/>
        <w:jc w:val="both"/>
        <w:rPr>
          <w:rFonts w:ascii="Times New Roman" w:hAnsi="Times New Roman" w:eastAsia="Calibri" w:cs="Times New Roman"/>
          <w:sz w:val="24"/>
          <w:szCs w:val="24"/>
          <w:lang w:val="lt-LT" w:eastAsia="zh-CN"/>
        </w:rPr>
      </w:pPr>
      <w:r>
        <w:rPr>
          <w:rFonts w:ascii="Times New Roman" w:hAnsi="Times New Roman" w:eastAsia="Calibri" w:cs="Times New Roman"/>
          <w:color w:val="000000"/>
          <w:sz w:val="24"/>
          <w:szCs w:val="24"/>
          <w:lang w:val="lt-LT" w:eastAsia="zh-CN"/>
        </w:rPr>
        <w:t xml:space="preserve">Atnaujinant ugdymo turinį, </w:t>
      </w:r>
      <w:r>
        <w:rPr>
          <w:rFonts w:ascii="Times New Roman" w:hAnsi="Times New Roman" w:eastAsia="Calibri" w:cs="Times New Roman"/>
          <w:bCs/>
          <w:color w:val="000000"/>
          <w:sz w:val="24"/>
          <w:szCs w:val="24"/>
          <w:lang w:val="lt-LT" w:eastAsia="zh-CN"/>
        </w:rPr>
        <w:t>mokytojai skatinti aktyviau planuoti ir įgyvendinti dalykų integravimą,</w:t>
      </w:r>
      <w:r>
        <w:rPr>
          <w:rFonts w:ascii="Times New Roman" w:hAnsi="Times New Roman" w:eastAsia="Calibri" w:cs="Times New Roman"/>
          <w:color w:val="000000"/>
          <w:sz w:val="24"/>
          <w:szCs w:val="24"/>
          <w:lang w:val="lt-LT" w:eastAsia="zh-CN"/>
        </w:rPr>
        <w:t xml:space="preserve"> dirbti veiksmingiau, kūrybiškiau, tenkinant mokinių poreikius bei sudaryti lygias galimybes visiems mokiniams pasiekti kuo geresnių rezultatų. Tuo tikslu Progimnazijoje organizuotos </w:t>
      </w:r>
      <w:r>
        <w:rPr>
          <w:rFonts w:ascii="Times New Roman" w:hAnsi="Times New Roman" w:eastAsia="Calibri" w:cs="Times New Roman"/>
          <w:bCs/>
          <w:color w:val="000000"/>
          <w:sz w:val="24"/>
          <w:szCs w:val="24"/>
          <w:lang w:val="lt-LT" w:eastAsia="zh-CN"/>
        </w:rPr>
        <w:t xml:space="preserve">trys integruotų veiklų dienos, </w:t>
      </w:r>
      <w:r>
        <w:rPr>
          <w:rFonts w:ascii="Times New Roman" w:hAnsi="Times New Roman" w:eastAsia="Calibri" w:cs="Times New Roman"/>
          <w:color w:val="000000"/>
          <w:sz w:val="24"/>
          <w:szCs w:val="24"/>
          <w:lang w:val="lt-LT" w:eastAsia="zh-CN"/>
        </w:rPr>
        <w:t>miesto pradinių klasių mokinių tiriamųjų darbų konferencija „Atverk duris į pasaulį“,</w:t>
      </w:r>
      <w:r>
        <w:rPr>
          <w:rFonts w:ascii="Times New Roman" w:hAnsi="Times New Roman" w:eastAsia="Calibri" w:cs="Times New Roman"/>
          <w:bCs/>
          <w:color w:val="000000"/>
          <w:sz w:val="24"/>
          <w:szCs w:val="24"/>
          <w:lang w:val="lt-LT" w:eastAsia="zh-CN"/>
        </w:rPr>
        <w:t xml:space="preserve"> vykdytos pažintinės veiklos, keičiant edukacinę aplinką. Tobulinant mokinių asmenines kompetencijas, į dalykų pamokas integruotos projektinės veiklos:</w:t>
      </w:r>
      <w:r>
        <w:rPr>
          <w:rFonts w:ascii="Times New Roman" w:hAnsi="Times New Roman" w:eastAsia="Calibri" w:cs="Times New Roman"/>
          <w:color w:val="000000"/>
          <w:sz w:val="24"/>
          <w:szCs w:val="24"/>
          <w:lang w:val="lt-LT" w:eastAsia="zh-CN"/>
        </w:rPr>
        <w:t xml:space="preserve"> „Šiaurės šalių literatūros savaitė“, miesto projektas </w:t>
      </w:r>
      <w:r>
        <w:rPr>
          <w:rFonts w:ascii="Times New Roman" w:hAnsi="Times New Roman" w:eastAsia="Times New Roman" w:cs="Times New Roman"/>
          <w:color w:val="000000"/>
          <w:sz w:val="24"/>
          <w:szCs w:val="24"/>
          <w:highlight w:val="white"/>
          <w:lang w:val="lt-LT" w:eastAsia="zh-CN"/>
        </w:rPr>
        <w:t>,,</w:t>
      </w:r>
      <w:r>
        <w:rPr>
          <w:rFonts w:ascii="Times New Roman" w:hAnsi="Times New Roman" w:eastAsia="Calibri" w:cs="Times New Roman"/>
          <w:color w:val="000000"/>
          <w:sz w:val="24"/>
          <w:szCs w:val="24"/>
          <w:lang w:val="lt-LT" w:eastAsia="zh-CN"/>
        </w:rPr>
        <w:t xml:space="preserve">Literatūriniai skaitymai netradicinėse erdvėse“, </w:t>
      </w:r>
      <w:r>
        <w:rPr>
          <w:rFonts w:ascii="Times New Roman" w:hAnsi="Times New Roman" w:eastAsia="Times New Roman" w:cs="Times New Roman"/>
          <w:sz w:val="24"/>
          <w:szCs w:val="24"/>
          <w:lang w:val="lt-LT"/>
        </w:rPr>
        <w:t xml:space="preserve">Klaipėdos karalienės Luizės jaunimo centro organizuojamas </w:t>
      </w:r>
      <w:r>
        <w:rPr>
          <w:rFonts w:ascii="Times New Roman" w:hAnsi="Times New Roman" w:eastAsia="Calibri" w:cs="Times New Roman"/>
          <w:color w:val="000000"/>
          <w:sz w:val="24"/>
          <w:szCs w:val="24"/>
          <w:lang w:val="lt-LT" w:eastAsia="zh-CN"/>
        </w:rPr>
        <w:t>„</w:t>
      </w:r>
      <w:r>
        <w:rPr>
          <w:rFonts w:ascii="Times New Roman" w:hAnsi="Times New Roman" w:eastAsia="Times New Roman" w:cs="Times New Roman"/>
          <w:sz w:val="24"/>
          <w:szCs w:val="24"/>
          <w:lang w:val="lt-LT"/>
        </w:rPr>
        <w:t>Jaunimo tautinio ir pilietinio ugdymo projektas</w:t>
      </w:r>
      <w:r>
        <w:rPr>
          <w:rFonts w:ascii="Times New Roman" w:hAnsi="Times New Roman" w:eastAsia="Calibri" w:cs="Times New Roman"/>
          <w:color w:val="000000"/>
          <w:sz w:val="24"/>
          <w:szCs w:val="24"/>
          <w:lang w:val="lt-LT" w:eastAsia="zh-CN"/>
        </w:rPr>
        <w:t>“,</w:t>
      </w:r>
      <w:r>
        <w:rPr>
          <w:rFonts w:ascii="Times New Roman" w:hAnsi="Times New Roman" w:eastAsia="Times New Roman" w:cs="Times New Roman"/>
          <w:sz w:val="24"/>
          <w:szCs w:val="24"/>
          <w:lang w:val="lt-LT"/>
        </w:rPr>
        <w:t xml:space="preserve"> </w:t>
      </w:r>
      <w:r>
        <w:rPr>
          <w:rFonts w:ascii="Times New Roman" w:hAnsi="Times New Roman" w:eastAsia="Times New Roman" w:cs="Times New Roman"/>
          <w:sz w:val="24"/>
          <w:szCs w:val="24"/>
          <w:highlight w:val="white"/>
          <w:lang w:val="lt-LT"/>
        </w:rPr>
        <w:t>tęstinė mokslinė mokinių konferencija</w:t>
      </w:r>
      <w:r>
        <w:rPr>
          <w:rFonts w:ascii="Times New Roman" w:hAnsi="Times New Roman" w:eastAsia="Times New Roman" w:cs="Times New Roman"/>
          <w:sz w:val="24"/>
          <w:szCs w:val="24"/>
          <w:lang w:val="lt-LT"/>
        </w:rPr>
        <w:t xml:space="preserve"> ,,</w:t>
      </w:r>
      <w:r>
        <w:rPr>
          <w:rFonts w:ascii="Times New Roman" w:hAnsi="Times New Roman" w:eastAsia="Times New Roman" w:cs="Times New Roman"/>
          <w:sz w:val="24"/>
          <w:szCs w:val="24"/>
          <w:highlight w:val="white"/>
          <w:lang w:val="lt-LT"/>
        </w:rPr>
        <w:t>Tolerantiška mokykla - saugi visuomenė</w:t>
      </w:r>
      <w:r>
        <w:rPr>
          <w:rFonts w:ascii="Times New Roman" w:hAnsi="Times New Roman" w:eastAsia="Calibri" w:cs="Times New Roman"/>
          <w:color w:val="000000"/>
          <w:sz w:val="24"/>
          <w:szCs w:val="24"/>
          <w:highlight w:val="white"/>
          <w:lang w:val="lt-LT" w:eastAsia="zh-CN"/>
        </w:rPr>
        <w:t>“,</w:t>
      </w:r>
      <w:r>
        <w:rPr>
          <w:rFonts w:ascii="Times New Roman" w:hAnsi="Times New Roman" w:eastAsia="Times New Roman" w:cs="Times New Roman"/>
          <w:sz w:val="24"/>
          <w:szCs w:val="24"/>
          <w:highlight w:val="white"/>
          <w:lang w:val="lt-LT"/>
        </w:rPr>
        <w:t xml:space="preserve"> </w:t>
      </w:r>
      <w:r>
        <w:rPr>
          <w:rFonts w:ascii="Times New Roman" w:hAnsi="Times New Roman" w:eastAsia="Times New Roman" w:cs="Times New Roman"/>
          <w:sz w:val="24"/>
          <w:szCs w:val="24"/>
          <w:lang w:val="lt-LT"/>
        </w:rPr>
        <w:t>vykdytas t</w:t>
      </w:r>
      <w:r>
        <w:rPr>
          <w:rFonts w:ascii="Times New Roman" w:hAnsi="Times New Roman" w:eastAsia="Times New Roman" w:cs="Times New Roman"/>
          <w:sz w:val="24"/>
          <w:szCs w:val="24"/>
          <w:highlight w:val="white"/>
          <w:lang w:val="lt-LT"/>
        </w:rPr>
        <w:t>rumpalaikis skaitymo skatinimo projektas „Gėrio atspindžiai literatūriniuose kūriniuose</w:t>
      </w:r>
      <w:r>
        <w:rPr>
          <w:rFonts w:ascii="Times New Roman" w:hAnsi="Times New Roman" w:eastAsia="Calibri" w:cs="Times New Roman"/>
          <w:color w:val="000000"/>
          <w:sz w:val="24"/>
          <w:szCs w:val="24"/>
          <w:highlight w:val="white"/>
          <w:lang w:val="lt-LT" w:eastAsia="zh-CN"/>
        </w:rPr>
        <w:t>“.</w:t>
      </w:r>
      <w:r>
        <w:rPr>
          <w:rFonts w:ascii="Times New Roman" w:hAnsi="Times New Roman" w:eastAsia="Times New Roman" w:cs="Times New Roman"/>
          <w:sz w:val="24"/>
          <w:szCs w:val="24"/>
          <w:lang w:val="lt-LT"/>
        </w:rPr>
        <w:t xml:space="preserve"> </w:t>
      </w:r>
    </w:p>
    <w:p>
      <w:pPr>
        <w:spacing w:after="0" w:line="240" w:lineRule="auto"/>
        <w:ind w:firstLine="720"/>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bCs/>
          <w:sz w:val="24"/>
          <w:szCs w:val="24"/>
          <w:lang w:val="lt-LT" w:eastAsia="zh-CN"/>
        </w:rPr>
        <w:t xml:space="preserve">Ypatingas dėmesys skirtas informacinių technologijų (toliau – IT) integracijai į kitus dalykus. Mokinių </w:t>
      </w:r>
      <w:r>
        <w:rPr>
          <w:rFonts w:ascii="Times New Roman" w:hAnsi="Times New Roman" w:eastAsia="Times New Roman" w:cs="Times New Roman"/>
          <w:sz w:val="24"/>
          <w:szCs w:val="24"/>
          <w:lang w:val="lt-LT" w:eastAsia="lt-LT"/>
        </w:rPr>
        <w:t xml:space="preserve">IT gebėjimai tobulinti </w:t>
      </w:r>
      <w:r>
        <w:rPr>
          <w:rFonts w:ascii="Times New Roman" w:hAnsi="Times New Roman" w:eastAsia="Times New Roman" w:cs="Times New Roman"/>
          <w:sz w:val="24"/>
          <w:szCs w:val="24"/>
          <w:lang w:val="lt-LT" w:eastAsia="zh-CN"/>
        </w:rPr>
        <w:t xml:space="preserve">naudojant „Išmaniosios klasės“ teikiamas galimybes, internetinį įrankį „Kahoot“, platformas „Eduka“, „LearnLab“, „Eduten“, „Epamokos“. Geroji patirtis naudojant virtualias mokymosi aplinkas ir įrankius apibendrinta respublikinėje </w:t>
      </w:r>
      <w:r>
        <w:rPr>
          <w:rFonts w:ascii="Times New Roman" w:hAnsi="Times New Roman" w:eastAsia="Times New Roman" w:cs="Times New Roman"/>
          <w:color w:val="222222"/>
          <w:sz w:val="24"/>
          <w:szCs w:val="24"/>
          <w:lang w:val="lt-LT"/>
        </w:rPr>
        <w:t>metodinėje - praktinėje konferencijoje ,,Kaip mano mokymo praktika veikia ugdytinių mokymąsi, elgesį ir/ar pasiekimus</w:t>
      </w:r>
      <w:r>
        <w:rPr>
          <w:rFonts w:ascii="Times New Roman" w:hAnsi="Times New Roman" w:eastAsia="Calibri" w:cs="Times New Roman"/>
          <w:color w:val="000000"/>
          <w:sz w:val="24"/>
          <w:szCs w:val="24"/>
          <w:lang w:val="lt-LT" w:eastAsia="zh-CN"/>
        </w:rPr>
        <w:t>“</w:t>
      </w:r>
      <w:r>
        <w:rPr>
          <w:rFonts w:ascii="Times New Roman" w:hAnsi="Times New Roman" w:eastAsia="Times New Roman" w:cs="Times New Roman"/>
          <w:color w:val="222222"/>
          <w:sz w:val="24"/>
          <w:szCs w:val="24"/>
          <w:lang w:val="lt-LT"/>
        </w:rPr>
        <w:t xml:space="preserve">, </w:t>
      </w:r>
      <w:r>
        <w:rPr>
          <w:rFonts w:ascii="Times New Roman" w:hAnsi="Times New Roman" w:eastAsia="Times New Roman" w:cs="Times New Roman"/>
          <w:sz w:val="24"/>
          <w:szCs w:val="24"/>
          <w:lang w:val="lt-LT" w:eastAsia="zh-CN"/>
        </w:rPr>
        <w:t xml:space="preserve">dalyvaujant Klaipėdos universiteto STEAM konferencijoje, tarptautinėje </w:t>
      </w:r>
      <w:r>
        <w:rPr>
          <w:rFonts w:ascii="Times New Roman" w:hAnsi="Times New Roman" w:eastAsia="Times New Roman" w:cs="Times New Roman"/>
          <w:bCs/>
          <w:sz w:val="24"/>
          <w:szCs w:val="24"/>
          <w:lang w:val="lt-LT" w:eastAsia="lt-LT"/>
        </w:rPr>
        <w:t>,,Projektų mugėje 2025</w:t>
      </w:r>
      <w:r>
        <w:rPr>
          <w:rFonts w:ascii="Times New Roman" w:hAnsi="Times New Roman" w:eastAsia="Times New Roman" w:cs="Times New Roman"/>
          <w:sz w:val="24"/>
          <w:szCs w:val="24"/>
          <w:lang w:val="lt-LT" w:eastAsia="zh-CN"/>
        </w:rPr>
        <w:t>“.</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eastAsia="zh-CN"/>
        </w:rPr>
        <w:t xml:space="preserve">Ugdant mokinių dalykines ir asmenines kompetencijas, padedančias atsiskleisti jiems socialinėje ir kultūrinėje erdvėje, vykdytos </w:t>
      </w:r>
      <w:r>
        <w:rPr>
          <w:rFonts w:ascii="Times New Roman" w:hAnsi="Times New Roman" w:eastAsia="Calibri" w:cs="Times New Roman"/>
          <w:sz w:val="24"/>
          <w:szCs w:val="24"/>
          <w:lang w:val="lt-LT"/>
        </w:rPr>
        <w:t xml:space="preserve">Nacionalinio sveikatą stiprinančių ir aktyvių mokyklų tinklo </w:t>
      </w:r>
      <w:r>
        <w:rPr>
          <w:rFonts w:ascii="Times New Roman" w:hAnsi="Times New Roman" w:eastAsia="Times New Roman" w:cs="Times New Roman"/>
          <w:sz w:val="24"/>
          <w:szCs w:val="24"/>
          <w:lang w:val="lt-LT"/>
        </w:rPr>
        <w:t xml:space="preserve">„Aktyvi mokykla“ </w:t>
      </w:r>
      <w:r>
        <w:rPr>
          <w:rFonts w:ascii="Times New Roman" w:hAnsi="Times New Roman" w:eastAsia="Times New Roman" w:cs="Times New Roman"/>
          <w:sz w:val="24"/>
          <w:szCs w:val="24"/>
          <w:lang w:val="lt-LT" w:eastAsia="lt-LT"/>
        </w:rPr>
        <w:t>veiklos</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sz w:val="24"/>
          <w:szCs w:val="24"/>
          <w:lang w:val="lt-LT" w:eastAsia="lt-LT"/>
        </w:rPr>
        <w:t>pilietinės iniciatyvos</w:t>
      </w:r>
      <w:r>
        <w:rPr>
          <w:rFonts w:ascii="Times New Roman" w:hAnsi="Times New Roman" w:eastAsia="Times New Roman" w:cs="Times New Roman"/>
          <w:sz w:val="24"/>
          <w:szCs w:val="24"/>
          <w:lang w:val="lt-LT"/>
        </w:rPr>
        <w:t xml:space="preserve">, </w:t>
      </w:r>
      <w:r>
        <w:rPr>
          <w:rFonts w:ascii="Times New Roman" w:hAnsi="Times New Roman" w:eastAsia="SimSun" w:cs="Times New Roman"/>
          <w:sz w:val="24"/>
          <w:szCs w:val="24"/>
          <w:lang w:val="lt-LT" w:eastAsia="zh-CN"/>
        </w:rPr>
        <w:t xml:space="preserve">projektas „Tegyvuoja šeima“, vestos Gerumo pamokos. </w:t>
      </w:r>
      <w:r>
        <w:rPr>
          <w:rFonts w:ascii="Times New Roman" w:hAnsi="Times New Roman" w:eastAsia="Times New Roman" w:cs="Times New Roman"/>
          <w:sz w:val="24"/>
          <w:szCs w:val="24"/>
          <w:lang w:val="lt-LT"/>
        </w:rPr>
        <w:t xml:space="preserve">Aktyvintas mokinių, turinčių specialiųjų ugdymosi poreikių, dalyvavimas renginiuose: </w:t>
      </w:r>
      <w:r>
        <w:rPr>
          <w:rFonts w:ascii="Times New Roman" w:hAnsi="Times New Roman" w:eastAsia="Times New Roman" w:cs="Times New Roman"/>
          <w:sz w:val="24"/>
          <w:szCs w:val="24"/>
          <w:lang w:val="lt-LT" w:eastAsia="zh-CN"/>
        </w:rPr>
        <w:t xml:space="preserve">tarptautiniame projekte ,,Draugystės pynė. Mano skaitymo knygelė“, </w:t>
      </w:r>
      <w:r>
        <w:rPr>
          <w:rFonts w:ascii="Times New Roman" w:hAnsi="Times New Roman" w:eastAsia="Times New Roman" w:cs="Times New Roman"/>
          <w:sz w:val="24"/>
          <w:szCs w:val="24"/>
          <w:lang w:val="lt-LT"/>
        </w:rPr>
        <w:t>respublikiniame projekte „Pavasario paslaptys</w:t>
      </w:r>
      <w:r>
        <w:rPr>
          <w:rFonts w:ascii="Times New Roman" w:hAnsi="Times New Roman" w:eastAsia="Times New Roman" w:cs="Times New Roman"/>
          <w:sz w:val="24"/>
          <w:szCs w:val="24"/>
          <w:lang w:val="lt-LT" w:eastAsia="lt-LT"/>
        </w:rPr>
        <w:t xml:space="preserve"> </w:t>
      </w:r>
      <w:r>
        <w:rPr>
          <w:rFonts w:ascii="Times New Roman" w:hAnsi="Times New Roman" w:eastAsia="Times New Roman" w:cs="Times New Roman"/>
          <w:sz w:val="24"/>
          <w:szCs w:val="24"/>
          <w:lang w:val="lt-LT"/>
        </w:rPr>
        <w:t>smėlyje“,</w:t>
      </w:r>
      <w:r>
        <w:rPr>
          <w:rFonts w:ascii="Times New Roman" w:hAnsi="Times New Roman" w:cs="Times New Roman"/>
          <w:sz w:val="24"/>
          <w:szCs w:val="24"/>
          <w:lang w:val="lt-LT"/>
        </w:rPr>
        <w:t xml:space="preserve"> respublikinėje kūrybinių darbų parodoje „Tau, Lietuva</w:t>
      </w:r>
      <w:r>
        <w:rPr>
          <w:rFonts w:ascii="Times New Roman" w:hAnsi="Times New Roman" w:eastAsia="Times New Roman" w:cs="Times New Roman"/>
          <w:sz w:val="24"/>
          <w:szCs w:val="24"/>
          <w:lang w:val="lt-LT"/>
        </w:rPr>
        <w:t xml:space="preserve">” ir kt. </w:t>
      </w:r>
    </w:p>
    <w:p>
      <w:pPr>
        <w:spacing w:after="0" w:line="240" w:lineRule="auto"/>
        <w:ind w:firstLine="720"/>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Mokytojai veiksmingos švietimo pagalbos teikimo bei </w:t>
      </w:r>
      <w:r>
        <w:rPr>
          <w:rFonts w:ascii="Times New Roman" w:hAnsi="Times New Roman" w:eastAsia="Times New Roman" w:cs="Times New Roman"/>
          <w:sz w:val="24"/>
          <w:szCs w:val="24"/>
          <w:highlight w:val="white"/>
          <w:lang w:val="lt-LT" w:eastAsia="zh-CN"/>
        </w:rPr>
        <w:t>efektyvaus darbo įgūdžių</w:t>
      </w:r>
      <w:r>
        <w:rPr>
          <w:rFonts w:ascii="Times New Roman" w:hAnsi="Times New Roman" w:eastAsia="Times New Roman" w:cs="Times New Roman"/>
          <w:sz w:val="24"/>
          <w:szCs w:val="24"/>
          <w:lang w:val="lt-LT" w:eastAsia="zh-CN"/>
        </w:rPr>
        <w:t xml:space="preserve"> įgijo bendruose seminaruose – „</w:t>
      </w:r>
      <w:r>
        <w:rPr>
          <w:rFonts w:ascii="Times New Roman" w:hAnsi="Times New Roman" w:eastAsia="Times New Roman" w:cs="Times New Roman"/>
          <w:sz w:val="24"/>
          <w:szCs w:val="24"/>
          <w:lang w:val="lt-LT"/>
        </w:rPr>
        <w:t>Įtraukiojo ugdymo aspektai ir galimybės</w:t>
      </w:r>
      <w:r>
        <w:rPr>
          <w:rFonts w:ascii="Times New Roman" w:hAnsi="Times New Roman" w:eastAsia="Calibri" w:cs="Times New Roman"/>
          <w:color w:val="000000"/>
          <w:sz w:val="24"/>
          <w:szCs w:val="24"/>
          <w:lang w:val="lt-LT" w:eastAsia="zh-CN"/>
        </w:rPr>
        <w:t>“</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sz w:val="24"/>
          <w:szCs w:val="24"/>
          <w:lang w:val="lt-LT"/>
        </w:rPr>
        <w:t>„Profesinis santykis su dabartine karta“</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sz w:val="24"/>
          <w:szCs w:val="24"/>
          <w:lang w:val="lt-LT"/>
        </w:rPr>
        <w:t xml:space="preserve">„Vaikų pareigingumas. Atsakomybė. Motyvacija“ </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sz w:val="24"/>
          <w:szCs w:val="24"/>
          <w:lang w:val="lt-LT"/>
        </w:rPr>
        <w:t xml:space="preserve"> bei dalyvaujant </w:t>
      </w:r>
      <w:r>
        <w:rPr>
          <w:rFonts w:ascii="Times New Roman" w:hAnsi="Times New Roman" w:eastAsia="Times New Roman" w:cs="Times New Roman"/>
          <w:sz w:val="24"/>
          <w:szCs w:val="24"/>
          <w:highlight w:val="white"/>
          <w:lang w:val="lt-LT" w:eastAsia="zh-CN"/>
        </w:rPr>
        <w:t>tarptautiniame Erasmus+ projekte „Įtrauktis ir įvairovė pamokoje“ (</w:t>
      </w:r>
      <w:r>
        <w:rPr>
          <w:rFonts w:ascii="Times New Roman" w:hAnsi="Times New Roman" w:eastAsia="Times New Roman" w:cs="Times New Roman"/>
          <w:sz w:val="24"/>
          <w:szCs w:val="24"/>
          <w:lang w:val="lt-LT" w:eastAsia="zh-CN"/>
        </w:rPr>
        <w:t>„Inclusion and diversity in the classroom“), Portugalijoje. Patirtimi dalintasi su Italijos Trapani miesto ,,Nunzio Nasi</w:t>
      </w:r>
      <w:r>
        <w:rPr>
          <w:rFonts w:ascii="Times New Roman" w:hAnsi="Times New Roman" w:eastAsia="Calibri" w:cs="Times New Roman"/>
          <w:color w:val="000000"/>
          <w:sz w:val="24"/>
          <w:szCs w:val="24"/>
          <w:lang w:val="lt-LT" w:eastAsia="zh-CN"/>
        </w:rPr>
        <w:t>“</w:t>
      </w:r>
      <w:r>
        <w:rPr>
          <w:rFonts w:ascii="Times New Roman" w:hAnsi="Times New Roman" w:eastAsia="Times New Roman" w:cs="Times New Roman"/>
          <w:sz w:val="24"/>
          <w:szCs w:val="24"/>
          <w:lang w:val="lt-LT" w:eastAsia="zh-CN"/>
        </w:rPr>
        <w:t xml:space="preserve"> mokyklos bendruomenės atstovais. Vykdytas kolegialus mokymasis, stebėtos pamokos tikslu ,,</w:t>
      </w:r>
      <w:r>
        <w:rPr>
          <w:rFonts w:ascii="Times New Roman" w:hAnsi="Times New Roman" w:eastAsia="Times New Roman" w:cs="Times New Roman"/>
          <w:sz w:val="24"/>
          <w:szCs w:val="24"/>
          <w:lang w:val="lt-LT"/>
        </w:rPr>
        <w:t>Mokymo diferencijavimas ir individualizavimas atsižvelgiant į mokinių gabumus“</w:t>
      </w:r>
      <w:r>
        <w:rPr>
          <w:rFonts w:ascii="Times New Roman" w:hAnsi="Times New Roman" w:eastAsia="Times New Roman" w:cs="Times New Roman"/>
          <w:sz w:val="24"/>
          <w:szCs w:val="24"/>
          <w:lang w:val="lt-LT" w:eastAsia="zh-CN"/>
        </w:rPr>
        <w:t xml:space="preserve">. Kūrybinės, </w:t>
      </w:r>
      <w:r>
        <w:rPr>
          <w:rFonts w:ascii="Times New Roman" w:hAnsi="Times New Roman" w:eastAsia="Times New Roman" w:cs="Times New Roman"/>
          <w:sz w:val="24"/>
          <w:szCs w:val="24"/>
          <w:shd w:val="clear" w:color="auto" w:fill="FFFFFF"/>
          <w:lang w:val="lt-LT" w:eastAsia="zh-CN"/>
        </w:rPr>
        <w:t>idėjų generavimo, bendravimo ir kitos mokytojų kompetencijos</w:t>
      </w:r>
      <w:r>
        <w:rPr>
          <w:rFonts w:ascii="Times New Roman" w:hAnsi="Times New Roman" w:eastAsia="Times New Roman" w:cs="Times New Roman"/>
          <w:b/>
          <w:bCs/>
          <w:sz w:val="24"/>
          <w:szCs w:val="24"/>
          <w:shd w:val="clear" w:color="auto" w:fill="FFFFFF"/>
          <w:lang w:val="lt-LT" w:eastAsia="zh-CN"/>
        </w:rPr>
        <w:t xml:space="preserve"> </w:t>
      </w:r>
      <w:r>
        <w:rPr>
          <w:rFonts w:ascii="Times New Roman" w:hAnsi="Times New Roman" w:eastAsia="Times New Roman" w:cs="Times New Roman"/>
          <w:sz w:val="24"/>
          <w:szCs w:val="24"/>
          <w:lang w:val="lt-LT" w:eastAsia="zh-CN"/>
        </w:rPr>
        <w:t>tobulintos edukacinėse išvykose ,,Mokytojas-kūrėjas“, ir ,,Palankių ugdymuisi aplinkų kūrimo patirtis Lenkijos Švietimo įstaigose</w:t>
      </w:r>
      <w:r>
        <w:rPr>
          <w:rFonts w:ascii="Times New Roman" w:hAnsi="Times New Roman" w:cs="Times New Roman"/>
          <w:sz w:val="24"/>
          <w:szCs w:val="24"/>
          <w:lang w:val="lt-LT"/>
        </w:rPr>
        <w:t>“,</w:t>
      </w:r>
      <w:r>
        <w:rPr>
          <w:rFonts w:ascii="Times New Roman" w:hAnsi="Times New Roman" w:cs="Times New Roman"/>
          <w:sz w:val="24"/>
          <w:szCs w:val="24"/>
          <w:shd w:val="clear" w:color="auto" w:fill="FFFFFF"/>
          <w:lang w:val="lt-LT"/>
        </w:rPr>
        <w:t> tradicinėje pedagoginėje tėvų konferencijoje „Kelias į vaiko pasaulį“, organizuotoje bendradarbiaujant su Lietuvos humanistinės pedagogikos asociacija.</w:t>
      </w:r>
      <w:r>
        <w:rPr>
          <w:rFonts w:ascii="Times New Roman" w:hAnsi="Times New Roman" w:cs="Times New Roman"/>
          <w:sz w:val="24"/>
          <w:szCs w:val="24"/>
          <w:lang w:val="lt-LT"/>
        </w:rPr>
        <w:t xml:space="preserve"> </w:t>
      </w:r>
      <w:r>
        <w:rPr>
          <w:rFonts w:ascii="Times New Roman" w:hAnsi="Times New Roman" w:eastAsia="Times New Roman" w:cs="Times New Roman"/>
          <w:sz w:val="24"/>
          <w:szCs w:val="24"/>
          <w:lang w:val="lt-LT" w:eastAsia="zh-CN"/>
        </w:rPr>
        <w:t xml:space="preserve">Pamokoje šalia įprasto diferencijavimo mokytojai dažniau taikė individualizuoto, suasmeninto ugdymo strategijas, pastoliavimą. </w:t>
      </w:r>
    </w:p>
    <w:p>
      <w:pPr>
        <w:spacing w:after="0" w:line="240" w:lineRule="auto"/>
        <w:ind w:firstLine="709"/>
        <w:jc w:val="both"/>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Pritaikant ugdymą mokinių skirtybėms, 36 val. per savaitę skirta ilgalaikėms konsultacijoms. Mokiniams, nepadariusiems pažangos, organizuotos trumpalaikės mokomųjų dalykų konsultacijos. 12 mokinių ugdymas organizuotas namie. Pagalbos mokiniui specialistai padėjo mokytojams sėkmingai ugdyti 43 mokinius, turinčius specialiųjų ugdymosi poreikių (2023–2024 m. m. – 36), 65 mokinius su įvairiais kalbos sutrikimais (2023–2024 m. m. – 63), 42 socialiai remtinus mokinius (2023–2024 m. m. – 29). 20 mokinių teikta mokytojo padėjėjo pagalba (2023–2024  m. m. – 16). Per mokslo metus į Progimnaziją atvyko 73 užsieniečiai, nemokantys lietuvių kalbos. Jiems organizuotas papildomas lietuvių kalbos mokymas (4 val. per savaitę). Iš viso Progimnazijoje 2024–2025 m. m. sėkmingai ugdyti 213 užsieniečių (2023–2024 m. m. – 207).</w:t>
      </w:r>
    </w:p>
    <w:p>
      <w:pPr>
        <w:spacing w:after="0" w:line="240" w:lineRule="auto"/>
        <w:ind w:firstLine="720"/>
        <w:jc w:val="both"/>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Tikslingas Progimnazijos ugdymo plano prioritetų įgyvendinimas, mokytojų požiūrio į vertinimo procesą pokytis teigiamai įtakojo mokinių motyvaciją. B</w:t>
      </w:r>
      <w:r>
        <w:rPr>
          <w:rFonts w:ascii="Times New Roman" w:hAnsi="Times New Roman" w:eastAsia="Calibri" w:cs="Times New Roman"/>
          <w:sz w:val="24"/>
          <w:szCs w:val="24"/>
          <w:lang w:val="lt-LT"/>
        </w:rPr>
        <w:t xml:space="preserve">endras Progimnazijos mokinių pažangumas – 100 proc., 5–8 klasių ugdymo </w:t>
      </w:r>
      <w:r>
        <w:rPr>
          <w:rFonts w:ascii="Times New Roman" w:hAnsi="Times New Roman" w:eastAsia="Times New Roman" w:cs="Times New Roman"/>
          <w:sz w:val="24"/>
          <w:szCs w:val="24"/>
          <w:lang w:val="lt-LT" w:eastAsia="zh-CN"/>
        </w:rPr>
        <w:t xml:space="preserve">kokybė </w:t>
      </w:r>
      <w:r>
        <w:rPr>
          <w:rFonts w:ascii="Times New Roman" w:hAnsi="Times New Roman" w:eastAsia="Calibri" w:cs="Times New Roman"/>
          <w:sz w:val="24"/>
          <w:szCs w:val="24"/>
          <w:lang w:val="lt-LT"/>
        </w:rPr>
        <w:t>– 41,8</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sz w:val="24"/>
          <w:szCs w:val="24"/>
          <w:lang w:val="lt-LT" w:eastAsia="zh-CN"/>
        </w:rPr>
        <w:t>proc.,</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sz w:val="24"/>
          <w:szCs w:val="24"/>
          <w:lang w:val="lt-LT" w:eastAsia="zh-CN"/>
        </w:rPr>
        <w:t xml:space="preserve"> vidurkis </w:t>
      </w:r>
      <w:r>
        <w:rPr>
          <w:rFonts w:ascii="Times New Roman" w:hAnsi="Times New Roman" w:eastAsia="Times New Roman" w:cs="Times New Roman"/>
          <w:color w:val="000000"/>
          <w:sz w:val="24"/>
          <w:szCs w:val="24"/>
          <w:lang w:val="lt-LT" w:eastAsia="zh-CN"/>
        </w:rPr>
        <w:t xml:space="preserve">– </w:t>
      </w:r>
      <w:r>
        <w:rPr>
          <w:rFonts w:ascii="Times New Roman" w:hAnsi="Times New Roman" w:eastAsia="Times New Roman" w:cs="Times New Roman"/>
          <w:sz w:val="24"/>
          <w:szCs w:val="24"/>
          <w:lang w:val="lt-LT" w:eastAsia="zh-CN"/>
        </w:rPr>
        <w:t>7,9 balo</w:t>
      </w:r>
      <w:r>
        <w:rPr>
          <w:rFonts w:ascii="Times New Roman" w:hAnsi="Times New Roman" w:eastAsia="Calibri" w:cs="Times New Roman"/>
          <w:sz w:val="24"/>
          <w:szCs w:val="24"/>
          <w:lang w:val="lt-LT"/>
        </w:rPr>
        <w:t xml:space="preserve"> (2023–2024 m. m. atitinkamai buvo </w:t>
      </w:r>
      <w:r>
        <w:rPr>
          <w:rFonts w:ascii="Times New Roman" w:hAnsi="Times New Roman" w:eastAsia="Times New Roman" w:cs="Times New Roman"/>
          <w:sz w:val="24"/>
          <w:szCs w:val="24"/>
          <w:lang w:val="lt-LT" w:eastAsia="zh-CN"/>
        </w:rPr>
        <w:t>–</w:t>
      </w:r>
      <w:r>
        <w:rPr>
          <w:rFonts w:ascii="Times New Roman" w:hAnsi="Times New Roman" w:eastAsia="Calibri" w:cs="Times New Roman"/>
          <w:sz w:val="24"/>
          <w:szCs w:val="24"/>
          <w:lang w:val="lt-LT"/>
        </w:rPr>
        <w:t xml:space="preserve"> 100 proc., 40,4 proc., 7,87 balo), labai gerai besimokančių 1–4 klasių mokinių skaičius sudaro 20,7 proc. (</w:t>
      </w:r>
      <w:r>
        <w:rPr>
          <w:rFonts w:ascii="Times New Roman" w:hAnsi="Times New Roman" w:eastAsia="Times New Roman" w:cs="Times New Roman"/>
          <w:sz w:val="24"/>
          <w:szCs w:val="24"/>
          <w:lang w:val="lt-LT"/>
        </w:rPr>
        <w:t>2023</w:t>
      </w:r>
      <w:r>
        <w:rPr>
          <w:rFonts w:ascii="Times New Roman" w:hAnsi="Times New Roman" w:eastAsia="Times New Roman" w:cs="Times New Roman"/>
          <w:sz w:val="24"/>
          <w:szCs w:val="24"/>
          <w:lang w:val="lt-LT" w:eastAsia="lt-LT"/>
        </w:rPr>
        <w:t>–2024 m.</w:t>
      </w:r>
      <w:r>
        <w:rPr>
          <w:rFonts w:ascii="Times New Roman" w:hAnsi="Times New Roman" w:eastAsia="Times New Roman" w:cs="Times New Roman"/>
          <w:sz w:val="24"/>
          <w:szCs w:val="24"/>
          <w:lang w:val="lt-LT"/>
        </w:rPr>
        <w:t xml:space="preserve"> m.</w:t>
      </w:r>
      <w:r>
        <w:rPr>
          <w:rFonts w:ascii="Times New Roman" w:hAnsi="Times New Roman" w:eastAsia="Times New Roman" w:cs="Times New Roman"/>
          <w:sz w:val="24"/>
          <w:szCs w:val="24"/>
          <w:lang w:val="lt-LT" w:eastAsia="lt-LT"/>
        </w:rPr>
        <w:t xml:space="preserve"> </w:t>
      </w:r>
      <w:r>
        <w:rPr>
          <w:rFonts w:ascii="Times New Roman" w:hAnsi="Times New Roman" w:eastAsia="Calibri" w:cs="Times New Roman"/>
          <w:sz w:val="24"/>
          <w:szCs w:val="24"/>
          <w:lang w:val="lt-LT"/>
        </w:rPr>
        <w:t>– 23,2 proc.)</w:t>
      </w:r>
      <w:r>
        <w:rPr>
          <w:rFonts w:ascii="Times New Roman" w:hAnsi="Times New Roman" w:eastAsia="Times New Roman" w:cs="Times New Roman"/>
          <w:sz w:val="24"/>
          <w:szCs w:val="24"/>
          <w:lang w:val="lt-LT" w:eastAsia="zh-CN"/>
        </w:rPr>
        <w:t xml:space="preserve">. </w:t>
      </w:r>
    </w:p>
    <w:p>
      <w:pPr>
        <w:spacing w:after="0"/>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eastAsia="zh-CN"/>
        </w:rPr>
        <w:t xml:space="preserve">           Progimnazijos gabieji mokiniai d</w:t>
      </w:r>
      <w:r>
        <w:rPr>
          <w:rFonts w:ascii="Times New Roman" w:hAnsi="Times New Roman" w:eastAsia="Times New Roman" w:cs="Times New Roman"/>
          <w:sz w:val="24"/>
          <w:szCs w:val="24"/>
          <w:lang w:val="lt-LT"/>
        </w:rPr>
        <w:t xml:space="preserve">alykinėse olimpiadose </w:t>
      </w:r>
      <w:r>
        <w:rPr>
          <w:rFonts w:ascii="Times New Roman" w:hAnsi="Times New Roman" w:eastAsia="Times New Roman" w:cs="Times New Roman"/>
          <w:sz w:val="24"/>
          <w:szCs w:val="24"/>
          <w:lang w:val="lt-LT" w:eastAsia="lt-LT"/>
        </w:rPr>
        <w:t xml:space="preserve">laimėjo 8 prizines vietas: Klaipėdos miesto taurinių mažumų mokyklų 8 klasių mokinių lietuvių kalbos olimpiadoje </w:t>
      </w:r>
      <w:r>
        <w:rPr>
          <w:rFonts w:ascii="Times New Roman" w:hAnsi="Times New Roman" w:eastAsia="Calibri" w:cs="Times New Roman"/>
          <w:sz w:val="24"/>
          <w:szCs w:val="24"/>
          <w:lang w:val="lt-LT"/>
        </w:rPr>
        <w:t>–</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lt-LT"/>
        </w:rPr>
        <w:t xml:space="preserve">II vieta; Klaipėdos miesto 8 klasių mokinių rusų (gimtosios) kalbos olimpiadoje </w:t>
      </w:r>
      <w:r>
        <w:rPr>
          <w:rFonts w:ascii="Times New Roman" w:hAnsi="Times New Roman" w:eastAsia="Calibri" w:cs="Times New Roman"/>
          <w:sz w:val="24"/>
          <w:szCs w:val="24"/>
          <w:lang w:val="lt-LT"/>
        </w:rPr>
        <w:t xml:space="preserve">– I, II, III vietos, </w:t>
      </w:r>
      <w:r>
        <w:rPr>
          <w:rFonts w:ascii="Times New Roman" w:hAnsi="Times New Roman" w:cs="Times New Roman"/>
          <w:bCs/>
          <w:sz w:val="24"/>
          <w:szCs w:val="24"/>
          <w:lang w:val="lt-LT"/>
        </w:rPr>
        <w:t xml:space="preserve">Klaipėdos miesto 5–8 klasių mokinių matematikos olimpiadoje – I vieta, </w:t>
      </w:r>
      <w:r>
        <w:rPr>
          <w:rFonts w:ascii="Times New Roman" w:hAnsi="Times New Roman" w:cs="Times New Roman"/>
          <w:sz w:val="24"/>
          <w:szCs w:val="24"/>
          <w:lang w:val="lt-LT"/>
        </w:rPr>
        <w:t>Klaipėdos miesto 8 klasių mokinių anglų kalbos olimpiadoje – I vieta,</w:t>
      </w:r>
      <w:r>
        <w:rPr>
          <w:rFonts w:ascii="Times New Roman" w:hAnsi="Times New Roman" w:eastAsia="Times New Roman" w:cs="Times New Roman"/>
          <w:sz w:val="24"/>
          <w:szCs w:val="24"/>
          <w:lang w:val="lt-LT"/>
        </w:rPr>
        <w:t xml:space="preserve"> Klaipėdos miesto 8 klasių mokinių jaunųjų fizikų olimpiadoje – II vieta, Klaipėdos miesto 5-8 klasių mokinių biologijos olimpiadoje – III vieta. </w:t>
      </w:r>
      <w:r>
        <w:rPr>
          <w:rFonts w:ascii="Times New Roman" w:hAnsi="Times New Roman" w:eastAsia="Times New Roman" w:cs="Times New Roman"/>
          <w:sz w:val="24"/>
          <w:szCs w:val="24"/>
          <w:lang w:val="lt-LT" w:eastAsia="lt-LT"/>
        </w:rPr>
        <w:t xml:space="preserve">Puikios dalykinės ir asmeninės kompetencijos demonstruotos konkursuose: </w:t>
      </w:r>
      <w:r>
        <w:rPr>
          <w:rFonts w:ascii="Times New Roman" w:hAnsi="Times New Roman" w:cs="Times New Roman"/>
          <w:sz w:val="24"/>
          <w:szCs w:val="24"/>
          <w:shd w:val="clear" w:color="auto" w:fill="FFFFFF"/>
          <w:lang w:val="lt-LT"/>
        </w:rPr>
        <w:t>tarptautiniame matematikos konkurse „Kengūra 2025“ laimėta XII vieta ir I vieta Klaipėdos mieste (5 kl.),</w:t>
      </w:r>
      <w:r>
        <w:rPr>
          <w:lang w:val="lt-LT"/>
        </w:rPr>
        <w:t xml:space="preserve"> </w:t>
      </w:r>
      <w:r>
        <w:rPr>
          <w:rFonts w:ascii="Times New Roman" w:hAnsi="Times New Roman" w:cs="Times New Roman"/>
          <w:sz w:val="24"/>
          <w:szCs w:val="24"/>
          <w:shd w:val="clear" w:color="auto" w:fill="FFFFFF"/>
          <w:lang w:val="lt-LT"/>
        </w:rPr>
        <w:t>anglų kalbos edukaciniame konkurse „Brain Ring 2025-pavasario sesija“ – II vieta (2 kl.),</w:t>
      </w:r>
      <w:r>
        <w:rPr>
          <w:lang w:val="lt-LT"/>
        </w:rPr>
        <w:t xml:space="preserve"> </w:t>
      </w:r>
      <w:r>
        <w:rPr>
          <w:rFonts w:ascii="Times New Roman" w:hAnsi="Times New Roman" w:cs="Times New Roman"/>
          <w:sz w:val="24"/>
          <w:szCs w:val="24"/>
          <w:shd w:val="clear" w:color="auto" w:fill="FFFFFF"/>
          <w:lang w:val="lt-LT"/>
        </w:rPr>
        <w:t xml:space="preserve">dailyraščio parodoje „Gražiausi žodžiai Tau, mokytojau!“ </w:t>
      </w:r>
      <w:r>
        <w:rPr>
          <w:rFonts w:ascii="Times New Roman" w:hAnsi="Times New Roman" w:eastAsia="Times New Roman" w:cs="Times New Roman"/>
          <w:sz w:val="24"/>
          <w:szCs w:val="24"/>
          <w:shd w:val="clear" w:color="auto" w:fill="FFFFFF"/>
          <w:lang w:val="lt-LT" w:eastAsia="zh-CN"/>
        </w:rPr>
        <w:t>–</w:t>
      </w:r>
      <w:r>
        <w:rPr>
          <w:rFonts w:ascii="Times New Roman" w:hAnsi="Times New Roman" w:cs="Times New Roman"/>
          <w:sz w:val="24"/>
          <w:szCs w:val="24"/>
          <w:shd w:val="clear" w:color="auto" w:fill="FFFFFF"/>
          <w:lang w:val="lt-LT"/>
        </w:rPr>
        <w:t xml:space="preserve"> padėka (3 kl.). </w:t>
      </w:r>
      <w:r>
        <w:rPr>
          <w:rFonts w:ascii="Times New Roman" w:hAnsi="Times New Roman" w:eastAsia="Times New Roman" w:cs="Times New Roman"/>
          <w:sz w:val="24"/>
          <w:szCs w:val="24"/>
          <w:shd w:val="clear" w:color="auto" w:fill="FFFFFF"/>
          <w:lang w:val="lt-LT" w:eastAsia="zh-CN"/>
        </w:rPr>
        <w:t xml:space="preserve">Respublikiniuose konkursuose laimėtos vietos: jaunųjų programuotojų konkurse ,,Futurist 2024“ laimėta III vieta (6 kl.), piešinių konkurse „Ateities kompiuteriai. Kompiuteris 2025“ laimėta II vieta (6 kl.), </w:t>
      </w:r>
      <w:r>
        <w:rPr>
          <w:rFonts w:ascii="Times New Roman" w:hAnsi="Times New Roman" w:eastAsia="Times New Roman" w:cs="Times New Roman"/>
          <w:sz w:val="24"/>
          <w:szCs w:val="24"/>
          <w:lang w:val="lt-LT" w:eastAsia="zh-CN"/>
        </w:rPr>
        <w:t>piešinių konkurse</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parodoje „Baltijos jūros turtai 2025“ </w:t>
      </w:r>
      <w:r>
        <w:rPr>
          <w:rFonts w:ascii="Times New Roman" w:hAnsi="Times New Roman" w:eastAsia="Times New Roman" w:cs="Times New Roman"/>
          <w:sz w:val="24"/>
          <w:szCs w:val="24"/>
          <w:shd w:val="clear" w:color="auto" w:fill="FFFFFF"/>
          <w:lang w:val="lt-LT" w:eastAsia="zh-CN"/>
        </w:rPr>
        <w:t xml:space="preserve">– I, II ir </w:t>
      </w:r>
      <w:r>
        <w:rPr>
          <w:rFonts w:ascii="Times New Roman" w:hAnsi="Times New Roman" w:eastAsia="Times New Roman" w:cs="Times New Roman"/>
          <w:sz w:val="24"/>
          <w:szCs w:val="24"/>
          <w:lang w:val="lt-LT" w:eastAsia="zh-CN"/>
        </w:rPr>
        <w:t>III vietos (2, 4 kl.), mokinių kūrybinių darbų konkurse „Gamtos įkvėpti“ laimėta III vieta (5 kl.), pradinių klasių tautinių mažumų dailyraščio konkurse „Lietuva</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 tėvyne mano“ – II ir III vietos (2, 4 kl.), dailyraščio konkurse „Pavasaris lietuvių tautosakoje“ – III vieta (4 kl.), dailyraščio konkurse </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Ką parašysi, to neišdildysi“ </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 III vieta (3 kl.), anglų kalbos konkurse </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My school bag“ – I ir II vietos (2 kl.). Miesto konkursuose laimėtos vietos: </w:t>
      </w:r>
      <w:r>
        <w:rPr>
          <w:rFonts w:ascii="Times New Roman" w:hAnsi="Times New Roman" w:eastAsia="Times New Roman" w:cs="Times New Roman"/>
          <w:sz w:val="24"/>
          <w:szCs w:val="24"/>
          <w:shd w:val="clear" w:color="auto" w:fill="FFFFFF"/>
          <w:lang w:val="lt-LT" w:eastAsia="zh-CN"/>
        </w:rPr>
        <w:t xml:space="preserve">pradinių klasių mokinių eilėraščių iliustracijų ir raiškiojo skaitymo konkurse „Pavasario simfonija“ laimėta I vieta (3 kl.), </w:t>
      </w:r>
      <w:r>
        <w:rPr>
          <w:rFonts w:ascii="Times New Roman" w:hAnsi="Times New Roman" w:eastAsia="Times New Roman" w:cs="Times New Roman"/>
          <w:sz w:val="24"/>
          <w:szCs w:val="24"/>
          <w:lang w:val="lt-LT"/>
        </w:rPr>
        <w:t>gamtos mokslų ir visuomeninio ugdymo konkurse „Aš ir Lietuva</w:t>
      </w:r>
      <w:r>
        <w:rPr>
          <w:rFonts w:ascii="Times New Roman" w:hAnsi="Times New Roman" w:eastAsia="Times New Roman" w:cs="Times New Roman"/>
          <w:sz w:val="24"/>
          <w:szCs w:val="24"/>
          <w:highlight w:val="white"/>
          <w:lang w:val="lt-LT" w:eastAsia="zh-CN"/>
        </w:rPr>
        <w:t>“</w:t>
      </w:r>
      <w:r>
        <w:rPr>
          <w:rFonts w:ascii="Times New Roman" w:hAnsi="Times New Roman" w:eastAsia="Times New Roman" w:cs="Times New Roman"/>
          <w:sz w:val="24"/>
          <w:szCs w:val="24"/>
          <w:lang w:val="lt-LT"/>
        </w:rPr>
        <w:t xml:space="preserve">, skirto M. K. Čiurlionio 150-osioms gimimo metinėms paminėti </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rPr>
        <w:t xml:space="preserve"> I vieta (3 kl.), skaitovų konkurse „Pasaulis vaikų akimis“ – III vieta (3 kl.), </w:t>
      </w:r>
      <w:r>
        <w:rPr>
          <w:rFonts w:ascii="Times New Roman" w:hAnsi="Times New Roman" w:eastAsia="Times New Roman" w:cs="Times New Roman"/>
          <w:color w:val="FF0000"/>
          <w:sz w:val="24"/>
          <w:szCs w:val="24"/>
          <w:shd w:val="clear" w:color="auto" w:fill="FFFFFF"/>
          <w:lang w:val="lt-LT" w:eastAsia="zh-CN"/>
        </w:rPr>
        <w:t xml:space="preserve"> </w:t>
      </w:r>
      <w:r>
        <w:rPr>
          <w:rFonts w:ascii="Times New Roman" w:hAnsi="Times New Roman" w:eastAsia="Times New Roman" w:cs="Times New Roman"/>
          <w:sz w:val="24"/>
          <w:szCs w:val="24"/>
          <w:lang w:val="lt-LT"/>
        </w:rPr>
        <w:t>pradinių klasių mokinių konkurse „Noriu viską žinoti</w:t>
      </w:r>
      <w:r>
        <w:rPr>
          <w:rFonts w:ascii="Times New Roman" w:hAnsi="Times New Roman" w:eastAsia="Times New Roman" w:cs="Times New Roman"/>
          <w:sz w:val="24"/>
          <w:szCs w:val="24"/>
          <w:highlight w:val="white"/>
          <w:lang w:val="lt-LT" w:eastAsia="zh-CN"/>
        </w:rPr>
        <w:t>“</w:t>
      </w:r>
      <w:r>
        <w:rPr>
          <w:rFonts w:ascii="Times New Roman" w:hAnsi="Times New Roman" w:eastAsia="Times New Roman" w:cs="Times New Roman"/>
          <w:sz w:val="24"/>
          <w:szCs w:val="24"/>
          <w:lang w:val="lt-LT"/>
        </w:rPr>
        <w:t xml:space="preserve"> – I vieta (4 kl. komanda), pradinių klasių mokinių, besimokančių tautinės mažumos kalba, skaitovų konkurse „Pasaulis vaikų akimis“ – III vieta (2 kl.), pradinių klasių mokinių raiškiojo skaitymo konkurse „Lietuva mažųjų širdyse“ – I ir trys III vietos (2, 4, 6 kl.), </w:t>
      </w:r>
      <w:r>
        <w:rPr>
          <w:rFonts w:ascii="Times New Roman" w:hAnsi="Times New Roman" w:eastAsia="Times New Roman" w:cs="Times New Roman"/>
          <w:sz w:val="24"/>
          <w:szCs w:val="24"/>
          <w:shd w:val="clear" w:color="auto" w:fill="FFFFFF"/>
          <w:lang w:val="lt-LT" w:eastAsia="zh-CN"/>
        </w:rPr>
        <w:t xml:space="preserve">lietuvių kalbos </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sz w:val="24"/>
          <w:szCs w:val="24"/>
          <w:shd w:val="clear" w:color="auto" w:fill="FFFFFF"/>
          <w:lang w:val="lt-LT" w:eastAsia="zh-CN"/>
        </w:rPr>
        <w:t xml:space="preserve"> </w:t>
      </w:r>
      <w:r>
        <w:rPr>
          <w:rFonts w:ascii="Times New Roman" w:hAnsi="Times New Roman" w:eastAsia="Times New Roman" w:cs="Times New Roman"/>
          <w:sz w:val="24"/>
          <w:szCs w:val="24"/>
          <w:lang w:val="lt-LT" w:eastAsia="zh-CN"/>
        </w:rPr>
        <w:t xml:space="preserve"> „Skaitau, rašau, pagalbos neprašau“ – I vieta (4 kl.), 5–8 klasių mokinių kūrybinių darbų parodoje-konkurse „Iš naujo atgimę 2025“ </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 xml:space="preserve"> I ir II vietos (5 kl.), konkurse parodoje „Rudens lapų šėlsmas“ – diplomai (5, 8 kl.), rusų tautinės mažumos gimtosios kalbos konkurse – „Taisyklingas diktantas“ – II ir III vietos (5, 8 kl.), „Užburiantys poezijos garsai“ – dvi I vietos (6, 8 kl.), </w:t>
      </w:r>
      <w:r>
        <w:rPr>
          <w:rFonts w:ascii="Times New Roman" w:hAnsi="Times New Roman" w:eastAsia="Times New Roman" w:cs="Times New Roman"/>
          <w:sz w:val="24"/>
          <w:szCs w:val="24"/>
          <w:shd w:val="clear" w:color="auto" w:fill="FFFFFF"/>
          <w:lang w:val="lt-LT" w:eastAsia="zh-CN"/>
        </w:rPr>
        <w:t xml:space="preserve">intelektualiame žaidime ,,Didžiuojuosi savo gimtąja kalba“ </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sz w:val="24"/>
          <w:szCs w:val="24"/>
          <w:shd w:val="clear" w:color="auto" w:fill="FFFFFF"/>
          <w:lang w:val="lt-LT" w:eastAsia="zh-CN"/>
        </w:rPr>
        <w:t>II vieta (8 kl. mokinių komanda),</w:t>
      </w:r>
      <w:r>
        <w:rPr>
          <w:rFonts w:ascii="Times New Roman" w:hAnsi="Times New Roman" w:eastAsia="Times New Roman" w:cs="Times New Roman"/>
          <w:color w:val="FF0000"/>
          <w:sz w:val="24"/>
          <w:szCs w:val="24"/>
          <w:shd w:val="clear" w:color="auto" w:fill="FFFFFF"/>
          <w:lang w:val="lt-LT" w:eastAsia="zh-CN"/>
        </w:rPr>
        <w:t xml:space="preserve"> </w:t>
      </w:r>
      <w:r>
        <w:rPr>
          <w:rFonts w:ascii="Times New Roman" w:hAnsi="Times New Roman" w:eastAsia="Times New Roman" w:cs="Times New Roman"/>
          <w:sz w:val="24"/>
          <w:szCs w:val="24"/>
          <w:shd w:val="clear" w:color="auto" w:fill="FFFFFF"/>
          <w:lang w:val="lt-LT" w:eastAsia="zh-CN"/>
        </w:rPr>
        <w:t>raiškiojo skaitymo konkurse laimėta III vieta (8 kl.),</w:t>
      </w:r>
      <w:r>
        <w:rPr>
          <w:rFonts w:ascii="Times New Roman" w:hAnsi="Times New Roman" w:eastAsia="Times New Roman" w:cs="Times New Roman"/>
          <w:sz w:val="24"/>
          <w:szCs w:val="24"/>
          <w:lang w:val="lt-LT" w:eastAsia="zh-CN"/>
        </w:rPr>
        <w:t xml:space="preserve"> 5–7 klasių mokinių matematikos konkurse „Gudručiai“ – II vieta (5 kl.); matematikos olimpiadoje 5–8 klasių mokiniams „Matematinis iššūkis“ – I vieta (5 kl.); matematikos konkurse „Kodas“ – dvi III vietos (5 kl.). M</w:t>
      </w:r>
      <w:r>
        <w:rPr>
          <w:rFonts w:ascii="Times New Roman" w:hAnsi="Times New Roman" w:eastAsia="SimSun" w:cs="Times New Roman"/>
          <w:sz w:val="24"/>
          <w:szCs w:val="24"/>
          <w:lang w:val="lt-LT" w:eastAsia="zh-CN"/>
        </w:rPr>
        <w:t>okinių teatro „Maska“ spektakliai pristatyti t</w:t>
      </w:r>
      <w:r>
        <w:rPr>
          <w:rFonts w:ascii="Times New Roman" w:hAnsi="Times New Roman" w:eastAsia="Times New Roman" w:cs="Times New Roman"/>
          <w:sz w:val="24"/>
          <w:szCs w:val="24"/>
          <w:lang w:val="lt-LT" w:eastAsia="zh-CN"/>
        </w:rPr>
        <w:t>arptautiniame teatrų festivalyje Estijoje (laimėtas Grand Prix), tarptautiniame mokinių ir jaunimo festivalyje „Gintarinė aušra“, respublikiniame teatrų festivalyje ,,Vandens lašas - 2025“.</w:t>
      </w:r>
      <w:r>
        <w:rPr>
          <w:rFonts w:ascii="Times New Roman" w:hAnsi="Times New Roman" w:eastAsia="Times New Roman" w:cs="Times New Roman"/>
          <w:sz w:val="24"/>
          <w:szCs w:val="24"/>
          <w:lang w:val="lt-LT"/>
        </w:rPr>
        <w:t xml:space="preserve"> </w:t>
      </w:r>
      <w:r>
        <w:rPr>
          <w:rFonts w:ascii="Times New Roman" w:hAnsi="Times New Roman" w:eastAsia="Times New Roman" w:cs="Times New Roman"/>
          <w:sz w:val="24"/>
          <w:szCs w:val="24"/>
          <w:shd w:val="clear" w:color="auto" w:fill="FFFFFF"/>
          <w:lang w:val="lt-LT" w:eastAsia="zh-CN"/>
        </w:rPr>
        <w:t xml:space="preserve">Didelių laimėjimų pasiekė Progimnazijos sportininkai: </w:t>
      </w:r>
      <w:r>
        <w:rPr>
          <w:rFonts w:ascii="Times New Roman" w:hAnsi="Times New Roman" w:eastAsia="Times New Roman" w:cs="Times New Roman"/>
          <w:sz w:val="24"/>
          <w:szCs w:val="24"/>
          <w:highlight w:val="white"/>
          <w:lang w:val="lt-LT"/>
        </w:rPr>
        <w:t>Lietuvos mokyklų žaidynių kroso estafečių finalinėse varžybos</w:t>
      </w:r>
      <w:r>
        <w:rPr>
          <w:rFonts w:ascii="Times New Roman" w:hAnsi="Times New Roman" w:eastAsia="Times New Roman" w:cs="Times New Roman"/>
          <w:sz w:val="24"/>
          <w:szCs w:val="24"/>
          <w:lang w:val="lt-LT"/>
        </w:rPr>
        <w:t xml:space="preserve">e laimėta I vieta. Klaipėdos miesto varžybose laimėtos vietos: moksleivių pavasario krose - I vieta (7-8 kl. komanda), lengvosios atletikos atskirų rungčių varžybose - I vieta (7-8 kl. komanda), tinklinio varžybose mero taurei laimėti - II vieta (7-8 kl. komanda). Mero taurei laimėti </w:t>
      </w:r>
      <w:r>
        <w:rPr>
          <w:rFonts w:ascii="Times New Roman" w:hAnsi="Times New Roman" w:eastAsia="Times New Roman" w:cs="Times New Roman"/>
          <w:sz w:val="24"/>
          <w:szCs w:val="24"/>
          <w:shd w:val="clear" w:color="auto" w:fill="FFFFFF"/>
          <w:lang w:val="lt-LT" w:eastAsia="zh-CN"/>
        </w:rPr>
        <w:t>Klaipėdos miesto Mero taurės sporto žaidynių šachmatų varžybose laimėta II vieta (5-6 kl. komanda), šaškių varžybose</w:t>
      </w:r>
      <w:r>
        <w:rPr>
          <w:rFonts w:ascii="Times New Roman" w:hAnsi="Times New Roman" w:eastAsia="Times New Roman" w:cs="Times New Roman"/>
          <w:sz w:val="24"/>
          <w:szCs w:val="24"/>
          <w:lang w:val="lt-LT" w:eastAsia="zh-CN"/>
        </w:rPr>
        <w:t xml:space="preserve"> laimėta III vieta (5-6 kl. komanda).</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Mokytojų metodinėse grupėse analizuoti 4 ir 8 klasių mokinių pasiekimai Nacionaliniame mokinių pasiekimų patikrinime (toliau –NMPP). Progimnazijos 4 klasių mokinių matematikos rezultatai kasmet gerėja, rezultato procentinis vidurkis – 74.9 proc. (2024 m. –  62,4 proc.), aukštesnįjį pasiekimų lygį pasiekė 12,4 proc. (2024 m. – 10,2 proc.) mokinių, nepasiekusiųjų slenkstinio pasiekimų lygio nėra.</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Pagerėjo mokinių skaitymo gebėjimai, rezultato procentinis vidurkis – 86,7 proc. (2024 m. – 56,0 proc.), aukštesnįjį pasiekimų lygį pasiekė 62,5 proc. (2024 m. – 4,6 proc.), nepasiekusiųjų slenkstinio pasiekimų lygio nebuvo. Lietuvių kalbos ir literatūros skaitymo gebėjimų rezultatai žemesni nei planuota, rezultato procentinis vidurkis – 41.7 proc., aukštesnįjį pasiekimų lygį pasiekė 0,9 proc. 12,8 proc. nepasiekė slenkstinio pasiekimų lygio. 8 klasių mokiniai geriausiai atliko gimtosios kalbos (rusų) skaitymo testą, rezultato procentinis vidurkis – 82,2 proc. (2024 m. – 83,8 proc.), aukštesnįjį pasiekimų lygį pasiekė 35,2 proc. (2024 m. – 15 proc.) mokinių, nepasiekusiųjų slenkstinio pasiekimų lygio nebuvo. Matematikos rezultato procentinis vidurkis (60,4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yra</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18,8 proc. aukštesnis nei buvo</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2024 metais, aukštesnįjį pasiekimų lygį pasiekė 9,7 proc. (2024 m. – 0,9 proc.) mokinių, 3,5 proc. mokinių nepasiekė slenkstinio pasiekimų lygio (2024 m. – 4,5 proc.). Lietuvių kalbos ir literatūros skaitymo gebėjimų rezultatai žemesni nei planuota, rezultato vidurkis – 49,0 proc. (2024 m. – 53,2 proc.), aukštesnįjį pasiekimų lygį pasiekė 3,7 proc. (2024 m. – 1 proc.) mokinių, 1,9 proc. mokinių nepasiekė slenkstinio pasiekimų lygio (2024 m. – 3,5 proc.). minimalaus patenkinamojo lygio nepasiekė 5 proc. mokinių. Atsižvelgus į NMPP rezultatus, siekiant pagerinti mokinių žinias, 2025</w:t>
      </w:r>
      <w:r>
        <w:rPr>
          <w:rFonts w:ascii="Times New Roman" w:hAnsi="Times New Roman" w:eastAsia="Times New Roman" w:cs="Times New Roman"/>
          <w:sz w:val="24"/>
          <w:szCs w:val="24"/>
          <w:shd w:val="clear" w:color="auto" w:fill="FFFFFF"/>
          <w:lang w:val="lt-LT" w:eastAsia="zh-CN"/>
        </w:rPr>
        <w:t>–</w:t>
      </w:r>
      <w:r>
        <w:rPr>
          <w:rFonts w:ascii="Times New Roman" w:hAnsi="Times New Roman" w:eastAsia="Times New Roman" w:cs="Times New Roman"/>
          <w:sz w:val="24"/>
          <w:szCs w:val="24"/>
          <w:lang w:val="lt-LT" w:eastAsia="zh-CN"/>
        </w:rPr>
        <w:t>2026 m. m. ugdymo plane numatyta 5 ir 8 klasėse diferencijuoti po vieną matematikos pamoką bei 6-7 klasėse skirti lietuvių kalbos ir matematikos konsultacijų. 5 klasės mokiniams (12), nepasiekusiems slenkstinio lygio, skirti ne mažiau 20 konsultacijų.</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Kiekvieno mokinio </w:t>
      </w:r>
      <w:r>
        <w:rPr>
          <w:rFonts w:ascii="Times New Roman" w:hAnsi="Times New Roman" w:eastAsia="Calibri" w:cs="Times New Roman"/>
          <w:sz w:val="24"/>
          <w:szCs w:val="20"/>
          <w:lang w:val="lt-LT"/>
        </w:rPr>
        <w:t xml:space="preserve">individualus mokymosi pasiekimų pokytis stebėtas vadovaujantis Progimnazijos mokinių </w:t>
      </w:r>
      <w:r>
        <w:rPr>
          <w:rFonts w:ascii="Times New Roman" w:hAnsi="Times New Roman" w:eastAsia="Calibri" w:cs="Times New Roman"/>
          <w:sz w:val="24"/>
          <w:szCs w:val="24"/>
          <w:lang w:val="lt-LT"/>
        </w:rPr>
        <w:t>individualios pažangos stebėjimo, fiksavimo, analizavimo, informavimo ir pagalbos mokiniui teikimo tvarkos aprašu.</w:t>
      </w:r>
      <w:r>
        <w:rPr>
          <w:rFonts w:ascii="Times New Roman" w:hAnsi="Times New Roman" w:eastAsia="Calibri" w:cs="Times New Roman"/>
          <w:color w:val="2E74B5"/>
          <w:sz w:val="24"/>
          <w:szCs w:val="24"/>
          <w:lang w:val="lt-LT"/>
        </w:rPr>
        <w:t xml:space="preserve"> </w:t>
      </w:r>
      <w:r>
        <w:rPr>
          <w:rFonts w:ascii="Times New Roman" w:hAnsi="Times New Roman" w:eastAsia="Calibri" w:cs="Times New Roman"/>
          <w:sz w:val="24"/>
          <w:szCs w:val="24"/>
          <w:lang w:val="lt-LT"/>
        </w:rPr>
        <w:t xml:space="preserve">Planuojamus ir gautus mokinių ugdymosi rezultatus dalykų mokytojai, klasių vadovai analizavo individualiai su mokiniais, tėvais (globėjais, rūpintojais). </w:t>
      </w:r>
      <w:r>
        <w:rPr>
          <w:rFonts w:ascii="Times New Roman" w:hAnsi="Times New Roman" w:eastAsia="Times New Roman" w:cs="Times New Roman"/>
          <w:sz w:val="24"/>
          <w:szCs w:val="24"/>
          <w:lang w:val="lt-LT" w:eastAsia="zh-CN"/>
        </w:rPr>
        <w:t>Direkcijos posėdžiuose aptarti nepažangių mokinių ugdymosi monitoringo rezultatai, švietimo pagalbos teikimo galimybės. Apibendrinus mokinių asmeninės pažangos rezultatus, nustatyta, kad mokantis lietuvių kalbos, asmeninę pažangą pasiekė 83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1−4 kl. ir</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82</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proc. 5−8 kl. mokinių,</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tautinių mažumų rusų gimtosios kalbos ir literatūros – atitinkamai 83 ir 80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užsienio kalbos (anglų) −</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88 ir 71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matematikos – 82 ir</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80</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proc., informacinių technologijų</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 90</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proc., biologijos</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–77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fizikos – 81 proc., chemijos – 80 proc.,</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geografijos –   84 proc., istorijos – 79 proc. mokinių. Daliai ugdytinių, ir suteikus pagalbą, nepavyko pasiekti planuoto pasiekimų lygio: mokantis matematikos – 20 proc., anglų kalbos  – 29 proc., tautinių mažumų rusų gimtosios kalbos ir literatūros – 30 proc., biologijos – 23 proc. 5–8 klasių mokinių. Lyginant su praėjusiais mokslo metais, 2 proc. sumažėjo mokinių, kurių lietuvių kalbos žinios įvertintos žemesniais balais. Geresnius lietuvių kalbos ugdymo rezultatus įtakojo didesnis dėmesys lietuvių kalbos ir literatūros dalykui, švietimo pagalbos organizavimas, l</w:t>
      </w:r>
      <w:r>
        <w:rPr>
          <w:rFonts w:ascii="Times New Roman" w:hAnsi="Times New Roman" w:eastAsia="Times New Roman" w:cs="Times New Roman"/>
          <w:sz w:val="24"/>
          <w:szCs w:val="24"/>
          <w:lang w:val="lt-LT"/>
        </w:rPr>
        <w:t>ietuvių šnekamosios kalbos gebėjimams ugdyti dalinai finansuotos Savivaldybės biudžeto lėšomis organizuota vasaros stovykla „Pažinimo džiaugsmas“.</w:t>
      </w:r>
      <w:r>
        <w:rPr>
          <w:rFonts w:ascii="Times New Roman" w:hAnsi="Times New Roman" w:eastAsia="Times New Roman" w:cs="Times New Roman"/>
          <w:sz w:val="24"/>
          <w:szCs w:val="24"/>
          <w:lang w:val="lt-LT" w:eastAsia="zh-CN"/>
        </w:rPr>
        <w:t xml:space="preserve"> </w:t>
      </w:r>
    </w:p>
    <w:p>
      <w:pPr>
        <w:spacing w:after="0" w:line="240" w:lineRule="auto"/>
        <w:ind w:firstLine="720"/>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2024−2025 m. m. ugdymosi rezultatai liudija, kad Progimnazijos ugdymo planas vykdytas tikslingai.</w:t>
      </w:r>
    </w:p>
    <w:p>
      <w:pPr>
        <w:spacing w:after="0" w:line="240" w:lineRule="auto"/>
        <w:ind w:firstLine="720"/>
        <w:jc w:val="both"/>
        <w:rPr>
          <w:rFonts w:ascii="Times New Roman" w:hAnsi="Times New Roman" w:cs="Times New Roman"/>
          <w:sz w:val="24"/>
          <w:szCs w:val="24"/>
          <w:lang w:val="lt-LT"/>
        </w:rPr>
      </w:pPr>
      <w:r>
        <w:rPr>
          <w:rFonts w:ascii="Times New Roman" w:hAnsi="Times New Roman" w:eastAsia="Times New Roman" w:cs="Times New Roman"/>
          <w:sz w:val="24"/>
          <w:szCs w:val="24"/>
          <w:lang w:val="lt-LT" w:eastAsia="zh-CN"/>
        </w:rPr>
        <w:t xml:space="preserve">8. Išanalizavus Progimnazijos 2024−2025 m. m. ugdymo plano prioritetų įgyvendinimo rezultatus, Progimnazijos bendruomenėje susitarta dėl 2025−2026 m. m. prioritetų: </w:t>
      </w:r>
      <w:r>
        <w:rPr>
          <w:rFonts w:ascii="Times New Roman" w:hAnsi="Times New Roman" w:cs="Times New Roman"/>
          <w:sz w:val="24"/>
          <w:szCs w:val="24"/>
          <w:lang w:val="lt-LT"/>
        </w:rPr>
        <w:t>teikti mokymosi pagalbą įvairių gebėjimų mokiniams, sudaryti galimybes kiekvienam patirti ugdymo(si) sėkmę per įvairius mokymosi būdus ir formas.</w:t>
      </w:r>
    </w:p>
    <w:p>
      <w:pPr>
        <w:spacing w:after="0" w:line="240" w:lineRule="auto"/>
        <w:jc w:val="both"/>
        <w:rPr>
          <w:rFonts w:ascii="Times New Roman" w:hAnsi="Times New Roman" w:cs="Times New Roman"/>
          <w:color w:val="FF0000"/>
          <w:sz w:val="24"/>
          <w:szCs w:val="24"/>
          <w:lang w:val="lt-LT"/>
        </w:rPr>
      </w:pPr>
    </w:p>
    <w:p>
      <w:pPr>
        <w:spacing w:after="0" w:line="240" w:lineRule="auto"/>
        <w:ind w:firstLine="720"/>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 xml:space="preserve">                                                        II SKYRIUS</w:t>
      </w:r>
    </w:p>
    <w:p>
      <w:pPr>
        <w:tabs>
          <w:tab w:val="left" w:pos="709"/>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UGDYMO ORGANIZAVIMAS</w:t>
      </w:r>
    </w:p>
    <w:p>
      <w:pPr>
        <w:tabs>
          <w:tab w:val="left" w:pos="709"/>
          <w:tab w:val="left" w:pos="6720"/>
        </w:tabs>
        <w:spacing w:after="0" w:line="240" w:lineRule="auto"/>
        <w:jc w:val="center"/>
        <w:rPr>
          <w:rFonts w:ascii="Times New Roman" w:hAnsi="Times New Roman" w:eastAsia="Times New Roman" w:cs="Times New Roman"/>
          <w:b/>
          <w:sz w:val="24"/>
          <w:szCs w:val="24"/>
          <w:lang w:val="lt-LT" w:eastAsia="zh-CN"/>
        </w:rPr>
      </w:pPr>
    </w:p>
    <w:p>
      <w:pPr>
        <w:tabs>
          <w:tab w:val="left" w:pos="709"/>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PIRMASIS SKIRSNIS</w:t>
      </w:r>
    </w:p>
    <w:p>
      <w:pPr>
        <w:tabs>
          <w:tab w:val="left" w:pos="709"/>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UGDYMO PROCESO TRUKMĖ. MOKYMOSI FORMOS</w:t>
      </w:r>
    </w:p>
    <w:p>
      <w:pPr>
        <w:tabs>
          <w:tab w:val="left" w:pos="284"/>
          <w:tab w:val="left" w:pos="709"/>
          <w:tab w:val="left" w:pos="6720"/>
        </w:tabs>
        <w:spacing w:after="0" w:line="240" w:lineRule="auto"/>
        <w:rPr>
          <w:rFonts w:ascii="Times New Roman" w:hAnsi="Times New Roman" w:eastAsia="Times New Roman" w:cs="Times New Roman"/>
          <w:sz w:val="24"/>
          <w:szCs w:val="24"/>
          <w:lang w:val="lt-LT" w:eastAsia="zh-CN"/>
        </w:rPr>
      </w:pPr>
    </w:p>
    <w:p>
      <w:pPr>
        <w:tabs>
          <w:tab w:val="left" w:pos="993"/>
          <w:tab w:val="left" w:pos="1134"/>
        </w:tabs>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Mokslo metų pradžia </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 2025 m. rugsėjo 1 d., pabaiga </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 2026 m. rugpjūčio 31 d. Mokslo metus sudaro: ugdymo procesas ir laikas, skirtas mokinių poilsiui – atostogoms. Ugdymo proceso pradžia </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 2025 m. rugsėjo 1 d., ugdymo proceso trukmė 1–4 klasėse – 175, 5–8 klasėse – 180 ugdymo dienos. </w:t>
      </w:r>
    </w:p>
    <w:p>
      <w:pPr>
        <w:tabs>
          <w:tab w:val="left" w:pos="1134"/>
        </w:tabs>
        <w:spacing w:after="0" w:line="240" w:lineRule="auto"/>
        <w:ind w:firstLine="709"/>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10.</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Atostogos ugdymo procese:</w:t>
      </w:r>
    </w:p>
    <w:p>
      <w:pPr>
        <w:tabs>
          <w:tab w:val="left" w:pos="1276"/>
        </w:tabs>
        <w:spacing w:after="0" w:line="240" w:lineRule="auto"/>
        <w:ind w:firstLine="709"/>
        <w:rPr>
          <w:rFonts w:ascii="Times New Roman" w:hAnsi="Times New Roman" w:eastAsia="Times New Roman" w:cs="Times New Roman"/>
          <w:sz w:val="24"/>
          <w:szCs w:val="24"/>
          <w:lang w:val="lt-LT" w:eastAsia="zh-CN"/>
        </w:rPr>
      </w:pPr>
    </w:p>
    <w:tbl>
      <w:tblPr>
        <w:tblStyle w:val="30"/>
        <w:tblW w:w="9657" w:type="dxa"/>
        <w:jc w:val="center"/>
        <w:tblInd w:w="0" w:type="dxa"/>
        <w:tblLayout w:type="fixed"/>
        <w:tblCellMar>
          <w:top w:w="0" w:type="dxa"/>
          <w:left w:w="108" w:type="dxa"/>
          <w:bottom w:w="0" w:type="dxa"/>
          <w:right w:w="108" w:type="dxa"/>
        </w:tblCellMar>
      </w:tblPr>
      <w:tblGrid>
        <w:gridCol w:w="3216"/>
        <w:gridCol w:w="3222"/>
        <w:gridCol w:w="3219"/>
      </w:tblGrid>
      <w:tr>
        <w:tblPrEx>
          <w:tblLayout w:type="fixed"/>
          <w:tblCellMar>
            <w:top w:w="0" w:type="dxa"/>
            <w:left w:w="108" w:type="dxa"/>
            <w:bottom w:w="0" w:type="dxa"/>
            <w:right w:w="108" w:type="dxa"/>
          </w:tblCellMar>
        </w:tblPrEx>
        <w:trPr>
          <w:trHeight w:val="246"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Atostogos</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Prasideda</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Baigiasi</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Rudens </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2025-11-03</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2025-11-09</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Žiemos (Kalėdų)</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2025-12-24</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2026-01-04</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Žiemos </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2026-02-16</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2026-02-22</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Pavasario (Velykų)</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2026-03-30</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2026-04-05</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Vasaros (1–4 kl.)</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2026-06-08</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2026-08-29</w:t>
            </w:r>
          </w:p>
        </w:tc>
      </w:tr>
      <w:tr>
        <w:tblPrEx>
          <w:tblLayout w:type="fixed"/>
          <w:tblCellMar>
            <w:top w:w="0" w:type="dxa"/>
            <w:left w:w="108" w:type="dxa"/>
            <w:bottom w:w="0" w:type="dxa"/>
            <w:right w:w="108" w:type="dxa"/>
          </w:tblCellMar>
        </w:tblPrEx>
        <w:trPr>
          <w:trHeight w:val="270" w:hRule="atLeast"/>
          <w:jc w:val="center"/>
        </w:trPr>
        <w:tc>
          <w:tcPr>
            <w:tcW w:w="321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Vasaros (5–8 kl.)</w:t>
            </w:r>
          </w:p>
        </w:tc>
        <w:tc>
          <w:tcPr>
            <w:tcW w:w="322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2026-06-15</w:t>
            </w:r>
          </w:p>
        </w:tc>
        <w:tc>
          <w:tcPr>
            <w:tcW w:w="3219"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709"/>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2026-08-29</w:t>
            </w:r>
          </w:p>
        </w:tc>
      </w:tr>
    </w:tbl>
    <w:p>
      <w:pPr>
        <w:tabs>
          <w:tab w:val="left" w:pos="1134"/>
        </w:tabs>
        <w:spacing w:after="0" w:line="240" w:lineRule="auto"/>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10.1. vasaros atostogų pradžia suderinta Progimnazijos tarybos 2025 m. rugpjūčio 27 d. protokoliniu nutarimu (protokolas Nr. 4 ).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Ugdymo procesas skirstomas pusmečiais: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p>
    <w:tbl>
      <w:tblPr>
        <w:tblStyle w:val="30"/>
        <w:tblW w:w="9746" w:type="dxa"/>
        <w:tblInd w:w="0" w:type="dxa"/>
        <w:tblLayout w:type="fixed"/>
        <w:tblCellMar>
          <w:top w:w="0" w:type="dxa"/>
          <w:left w:w="108" w:type="dxa"/>
          <w:bottom w:w="0" w:type="dxa"/>
          <w:right w:w="108" w:type="dxa"/>
        </w:tblCellMar>
      </w:tblPr>
      <w:tblGrid>
        <w:gridCol w:w="2436"/>
        <w:gridCol w:w="2437"/>
        <w:gridCol w:w="2438"/>
        <w:gridCol w:w="2435"/>
      </w:tblGrid>
      <w:tr>
        <w:tblPrEx>
          <w:tblLayout w:type="fixed"/>
          <w:tblCellMar>
            <w:top w:w="0" w:type="dxa"/>
            <w:left w:w="108" w:type="dxa"/>
            <w:bottom w:w="0" w:type="dxa"/>
            <w:right w:w="108" w:type="dxa"/>
          </w:tblCellMar>
        </w:tblPrEx>
        <w:tc>
          <w:tcPr>
            <w:tcW w:w="2436"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Pusmetis</w:t>
            </w:r>
          </w:p>
        </w:tc>
        <w:tc>
          <w:tcPr>
            <w:tcW w:w="2437"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Pradžia</w:t>
            </w:r>
          </w:p>
        </w:tc>
        <w:tc>
          <w:tcPr>
            <w:tcW w:w="2438"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Pabaiga</w:t>
            </w:r>
          </w:p>
        </w:tc>
        <w:tc>
          <w:tcPr>
            <w:tcW w:w="2435"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Klasės</w:t>
            </w:r>
          </w:p>
        </w:tc>
      </w:tr>
      <w:tr>
        <w:tblPrEx>
          <w:tblLayout w:type="fixed"/>
          <w:tblCellMar>
            <w:top w:w="0" w:type="dxa"/>
            <w:left w:w="108" w:type="dxa"/>
            <w:bottom w:w="0" w:type="dxa"/>
            <w:right w:w="108" w:type="dxa"/>
          </w:tblCellMar>
        </w:tblPrEx>
        <w:tc>
          <w:tcPr>
            <w:tcW w:w="2436"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 pusmetis</w:t>
            </w:r>
          </w:p>
        </w:tc>
        <w:tc>
          <w:tcPr>
            <w:tcW w:w="2437"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2025-09-01</w:t>
            </w:r>
          </w:p>
        </w:tc>
        <w:tc>
          <w:tcPr>
            <w:tcW w:w="2438"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2026-01-23</w:t>
            </w:r>
            <w:r>
              <w:rPr>
                <w:rFonts w:ascii="Times New Roman" w:hAnsi="Times New Roman" w:eastAsia="Times New Roman" w:cs="Times New Roman"/>
                <w:color w:val="FF0000"/>
                <w:sz w:val="24"/>
                <w:szCs w:val="24"/>
                <w:lang w:val="lt-LT" w:eastAsia="zh-CN"/>
              </w:rPr>
              <w:t xml:space="preserve"> </w:t>
            </w:r>
          </w:p>
        </w:tc>
        <w:tc>
          <w:tcPr>
            <w:tcW w:w="2435"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r>
              <w:rPr>
                <w:rFonts w:ascii="Symbol" w:hAnsi="Symbol" w:eastAsia="Symbol" w:cs="Symbol"/>
                <w:sz w:val="24"/>
                <w:szCs w:val="24"/>
                <w:lang w:val="lt-LT" w:eastAsia="zh-CN"/>
              </w:rPr>
              <w:t></w:t>
            </w:r>
          </w:p>
        </w:tc>
      </w:tr>
      <w:tr>
        <w:tblPrEx>
          <w:tblLayout w:type="fixed"/>
          <w:tblCellMar>
            <w:top w:w="0" w:type="dxa"/>
            <w:left w:w="108" w:type="dxa"/>
            <w:bottom w:w="0" w:type="dxa"/>
            <w:right w:w="108" w:type="dxa"/>
          </w:tblCellMar>
        </w:tblPrEx>
        <w:tc>
          <w:tcPr>
            <w:tcW w:w="2436"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II pusmetis</w:t>
            </w:r>
          </w:p>
        </w:tc>
        <w:tc>
          <w:tcPr>
            <w:tcW w:w="2437"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tabs>
                <w:tab w:val="left" w:pos="1134"/>
              </w:tabs>
              <w:spacing w:after="0" w:line="240"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2026-01-26</w:t>
            </w:r>
          </w:p>
        </w:tc>
        <w:tc>
          <w:tcPr>
            <w:tcW w:w="2438"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2026-06-05</w:t>
            </w:r>
          </w:p>
        </w:tc>
        <w:tc>
          <w:tcPr>
            <w:tcW w:w="2435"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4 </w:t>
            </w:r>
          </w:p>
        </w:tc>
      </w:tr>
      <w:tr>
        <w:tblPrEx>
          <w:tblLayout w:type="fixed"/>
          <w:tblCellMar>
            <w:top w:w="0" w:type="dxa"/>
            <w:left w:w="108" w:type="dxa"/>
            <w:bottom w:w="0" w:type="dxa"/>
            <w:right w:w="108" w:type="dxa"/>
          </w:tblCellMar>
        </w:tblPrEx>
        <w:tc>
          <w:tcPr>
            <w:tcW w:w="2436" w:type="dxa"/>
            <w:vMerge w:val="continue"/>
            <w:tcBorders>
              <w:top w:val="single" w:color="000000" w:sz="4" w:space="0"/>
              <w:left w:val="single" w:color="000000" w:sz="4" w:space="0"/>
              <w:bottom w:val="single" w:color="000000" w:sz="4" w:space="0"/>
              <w:right w:val="single" w:color="000000" w:sz="4" w:space="0"/>
            </w:tcBorders>
          </w:tcPr>
          <w:p>
            <w:pPr>
              <w:widowControl w:val="0"/>
              <w:tabs>
                <w:tab w:val="left" w:pos="1134"/>
              </w:tabs>
              <w:snapToGrid w:val="0"/>
              <w:spacing w:after="0" w:line="240" w:lineRule="auto"/>
              <w:jc w:val="both"/>
              <w:rPr>
                <w:rFonts w:ascii="Times New Roman" w:hAnsi="Times New Roman" w:eastAsia="Times New Roman" w:cs="Times New Roman"/>
                <w:sz w:val="24"/>
                <w:szCs w:val="24"/>
                <w:lang w:val="lt-LT" w:eastAsia="zh-CN"/>
              </w:rPr>
            </w:pPr>
          </w:p>
        </w:tc>
        <w:tc>
          <w:tcPr>
            <w:tcW w:w="2437" w:type="dxa"/>
            <w:vMerge w:val="continue"/>
            <w:tcBorders>
              <w:top w:val="single" w:color="000000" w:sz="4" w:space="0"/>
              <w:left w:val="single" w:color="000000" w:sz="4" w:space="0"/>
              <w:bottom w:val="single" w:color="000000" w:sz="4" w:space="0"/>
              <w:right w:val="single" w:color="000000" w:sz="4" w:space="0"/>
            </w:tcBorders>
          </w:tcPr>
          <w:p>
            <w:pPr>
              <w:widowControl w:val="0"/>
              <w:tabs>
                <w:tab w:val="left" w:pos="1134"/>
              </w:tabs>
              <w:snapToGrid w:val="0"/>
              <w:spacing w:after="0" w:line="240" w:lineRule="auto"/>
              <w:jc w:val="both"/>
              <w:rPr>
                <w:rFonts w:ascii="Times New Roman" w:hAnsi="Times New Roman" w:eastAsia="Times New Roman" w:cs="Times New Roman"/>
                <w:sz w:val="24"/>
                <w:szCs w:val="24"/>
                <w:lang w:val="lt-LT" w:eastAsia="zh-CN"/>
              </w:rPr>
            </w:pPr>
          </w:p>
        </w:tc>
        <w:tc>
          <w:tcPr>
            <w:tcW w:w="2438"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2026-06-12</w:t>
            </w:r>
          </w:p>
        </w:tc>
        <w:tc>
          <w:tcPr>
            <w:tcW w:w="2435" w:type="dxa"/>
            <w:tcBorders>
              <w:top w:val="single" w:color="000000" w:sz="4" w:space="0"/>
              <w:left w:val="single" w:color="000000" w:sz="4" w:space="0"/>
              <w:bottom w:val="single" w:color="000000" w:sz="4" w:space="0"/>
              <w:right w:val="single" w:color="000000" w:sz="4" w:space="0"/>
            </w:tcBorders>
          </w:tcPr>
          <w:p>
            <w:pPr>
              <w:widowControl w:val="0"/>
              <w:tabs>
                <w:tab w:val="left" w:pos="1134"/>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 xml:space="preserve">8 </w:t>
            </w:r>
          </w:p>
        </w:tc>
      </w:tr>
    </w:tbl>
    <w:p>
      <w:pPr>
        <w:tabs>
          <w:tab w:val="left" w:pos="0"/>
          <w:tab w:val="left" w:pos="709"/>
        </w:tabs>
        <w:spacing w:after="0" w:line="240" w:lineRule="auto"/>
        <w:rPr>
          <w:rFonts w:ascii="Times New Roman" w:hAnsi="Times New Roman" w:eastAsia="Times New Roman" w:cs="Times New Roman"/>
          <w:sz w:val="24"/>
          <w:szCs w:val="24"/>
          <w:lang w:val="lt-LT" w:eastAsia="zh-CN"/>
        </w:rPr>
      </w:pP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color w:val="000000"/>
          <w:sz w:val="24"/>
          <w:szCs w:val="24"/>
          <w:lang w:val="lt-LT" w:eastAsia="zh-CN"/>
        </w:rPr>
        <w:t>Progimnazija įtraukta į Daugiakalbėje aplinkoje esančių mokyklų sąrašą, patvirtintą Lietuvos Respublikos švietimo ir mokslo ministro 2017-07-28 įsakymu Nr. V-623</w:t>
      </w:r>
      <w:r>
        <w:rPr>
          <w:rFonts w:ascii="Times New Roman" w:hAnsi="Times New Roman" w:eastAsia="Times New Roman" w:cs="Times New Roman"/>
          <w:b/>
          <w:bCs/>
          <w:color w:val="000000"/>
          <w:sz w:val="24"/>
          <w:szCs w:val="24"/>
          <w:lang w:val="lt-LT" w:eastAsia="zh-CN"/>
        </w:rPr>
        <w:t xml:space="preserve"> </w:t>
      </w:r>
      <w:r>
        <w:rPr>
          <w:rFonts w:ascii="Times New Roman" w:hAnsi="Times New Roman" w:eastAsia="Times New Roman" w:cs="Times New Roman"/>
          <w:bCs/>
          <w:color w:val="000000"/>
          <w:sz w:val="24"/>
          <w:szCs w:val="24"/>
          <w:lang w:val="lt-LT" w:eastAsia="zh-CN"/>
        </w:rPr>
        <w:t>„Dėl daugiakalbėje aplinkoje esančių mokyklų sąrašo patvirtinimo“</w:t>
      </w:r>
      <w:r>
        <w:rPr>
          <w:rFonts w:ascii="Times New Roman" w:hAnsi="Times New Roman" w:eastAsia="Times New Roman" w:cs="Times New Roman"/>
          <w:color w:val="000000"/>
          <w:sz w:val="24"/>
          <w:szCs w:val="24"/>
          <w:lang w:val="lt-LT" w:eastAsia="zh-CN"/>
        </w:rPr>
        <w:t xml:space="preserve">. Mokymas vykdomas rusų tautinės mažumos kalba. Ugdymas organizuojamas vadovaujantis Švietimo įstatymo 30 straipsnio 2 dalimi, Bendraisiais ugdymo planais ir kitais bendrąjį ugdymą reglamentuojančiais teisės aktais. Ugdymo procese plačiai taikomas dvikalbis mokymo(si) būdas. </w:t>
      </w:r>
      <w:r>
        <w:rPr>
          <w:rFonts w:ascii="Times New Roman" w:hAnsi="Times New Roman" w:eastAsia="Times New Roman" w:cs="Times New Roman"/>
          <w:sz w:val="24"/>
          <w:szCs w:val="24"/>
          <w:lang w:val="lt-LT" w:eastAsia="zh-CN"/>
        </w:rPr>
        <w:t xml:space="preserve">Lietuvių kalba integruojama į dalykų ugdymo turinį, neformalųjį vaikų švietimą, nepamokinę kultūrinę, socialinę-pilietinę bei kt. Progimnazijos veiklą.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13. Mokymosi formos: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13.1. </w:t>
      </w:r>
      <w:r>
        <w:rPr>
          <w:rFonts w:ascii="Times New Roman" w:hAnsi="Times New Roman" w:eastAsia="Times New Roman" w:cs="Times New Roman"/>
          <w:color w:val="000000"/>
          <w:sz w:val="24"/>
          <w:szCs w:val="24"/>
          <w:lang w:val="lt-LT" w:eastAsia="zh-CN"/>
        </w:rPr>
        <w:t xml:space="preserve">grupinio mokymosi forma </w:t>
      </w:r>
      <w:r>
        <w:rPr>
          <w:rFonts w:ascii="Times New Roman" w:hAnsi="Times New Roman" w:eastAsia="Times New Roman" w:cs="Times New Roman"/>
          <w:sz w:val="24"/>
          <w:szCs w:val="24"/>
          <w:lang w:val="lt-LT" w:eastAsia="zh-CN"/>
        </w:rPr>
        <w:t xml:space="preserve">įgyvendinama kasdieniu mokymo proceso organizavimo būdu, kai mokiniai reguliariai, 5 dienas per savaitę, lanko mokyklą ir tam tikram laikotarpiui sudarytose mokinių grupėse (klasėse, laikinosiose grupėse) nuosekliai mokosi mokomi mokytojų; </w:t>
      </w:r>
      <w:r>
        <w:rPr>
          <w:rFonts w:ascii="Times New Roman" w:hAnsi="Times New Roman" w:eastAsia="Times New Roman" w:cs="Times New Roman"/>
          <w:color w:val="000000"/>
          <w:sz w:val="24"/>
          <w:szCs w:val="24"/>
          <w:lang w:val="lt-LT" w:eastAsia="zh-CN"/>
        </w:rPr>
        <w:t>grupinio mokymosi forma įgyvendinama šiais mokymo proceso organizavimo būdais:</w:t>
      </w:r>
    </w:p>
    <w:p>
      <w:pPr>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pacing w:val="-2"/>
          <w:sz w:val="24"/>
          <w:szCs w:val="24"/>
          <w:lang w:val="lt-LT" w:eastAsia="zh-CN"/>
        </w:rPr>
        <w:t>13.1.1. kasdieniu – mokiniai reguliariai, pagal progimnazijos vadovo patvirtintą pamokų tvarkaraštį, lanko mokyklą ir nuosekliai mokosi mokomi mokytojų</w:t>
      </w:r>
      <w:r>
        <w:rPr>
          <w:rFonts w:ascii="Times New Roman" w:hAnsi="Times New Roman" w:eastAsia="Times New Roman" w:cs="Times New Roman"/>
          <w:spacing w:val="-5"/>
          <w:sz w:val="24"/>
          <w:szCs w:val="24"/>
          <w:lang w:val="lt-LT" w:eastAsia="zh-CN"/>
        </w:rPr>
        <w:t>;</w:t>
      </w:r>
    </w:p>
    <w:p>
      <w:pPr>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pacing w:val="-5"/>
          <w:sz w:val="24"/>
          <w:szCs w:val="24"/>
          <w:lang w:val="lt-LT" w:eastAsia="zh-CN"/>
        </w:rPr>
        <w:t xml:space="preserve">13.1.2. </w:t>
      </w:r>
      <w:r>
        <w:rPr>
          <w:rFonts w:ascii="Times New Roman" w:hAnsi="Times New Roman" w:eastAsia="Times New Roman" w:cs="Times New Roman"/>
          <w:bCs/>
          <w:spacing w:val="-5"/>
          <w:sz w:val="24"/>
          <w:szCs w:val="24"/>
          <w:lang w:val="lt-LT" w:eastAsia="zh-CN"/>
        </w:rPr>
        <w:t xml:space="preserve">nuotoliniu </w:t>
      </w:r>
      <w:r>
        <w:rPr>
          <w:rFonts w:ascii="Times New Roman" w:hAnsi="Times New Roman" w:eastAsia="Times New Roman" w:cs="Times New Roman"/>
          <w:color w:val="000000"/>
          <w:spacing w:val="-2"/>
          <w:sz w:val="24"/>
          <w:szCs w:val="24"/>
          <w:lang w:val="lt-LT" w:eastAsia="zh-CN"/>
        </w:rPr>
        <w:t xml:space="preserve">– </w:t>
      </w:r>
      <w:r>
        <w:rPr>
          <w:rFonts w:ascii="Times New Roman" w:hAnsi="Times New Roman" w:eastAsia="Times New Roman" w:cs="Times New Roman"/>
          <w:bCs/>
          <w:spacing w:val="-5"/>
          <w:sz w:val="24"/>
          <w:szCs w:val="24"/>
          <w:lang w:val="lt-LT" w:eastAsia="zh-CN"/>
        </w:rPr>
        <w:t xml:space="preserve">dalį Bendruosiuose ugdymo planuose nustatyto ir Progimnazijos vadovo patvirtinto laiko mokiniai, besimokantys pagal pagrindinio ugdymo programą, </w:t>
      </w:r>
      <w:r>
        <w:rPr>
          <w:rFonts w:ascii="Times New Roman" w:hAnsi="Times New Roman" w:eastAsia="Times New Roman" w:cs="Times New Roman"/>
          <w:color w:val="000000"/>
          <w:sz w:val="24"/>
          <w:szCs w:val="24"/>
          <w:lang w:val="lt-LT" w:eastAsia="zh-CN"/>
        </w:rPr>
        <w:t>naudodami informacines komunikacines technologijas,</w:t>
      </w:r>
      <w:r>
        <w:rPr>
          <w:rFonts w:ascii="Times New Roman" w:hAnsi="Times New Roman" w:eastAsia="Times New Roman" w:cs="Times New Roman"/>
          <w:bCs/>
          <w:spacing w:val="-5"/>
          <w:sz w:val="24"/>
          <w:szCs w:val="24"/>
          <w:lang w:val="lt-LT" w:eastAsia="zh-CN"/>
        </w:rPr>
        <w:t xml:space="preserve"> mokosi grupiniu nuotoliniu mokymo proceso organizavimo būdu;</w:t>
      </w:r>
      <w:r>
        <w:rPr>
          <w:rFonts w:ascii="Times New Roman" w:hAnsi="Times New Roman" w:eastAsia="Times New Roman" w:cs="Times New Roman"/>
          <w:spacing w:val="-5"/>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13.2. pavienio mokymosi forma įgyvendinama individualiu savarankišku mokymo proceso organizavimo būdu, kai mokinys tam tikrą laikotarpį mokosi individualiai. Pavienio mokymosi forma gali būti įgyvendinama, kai: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13.2.1. </w:t>
      </w:r>
      <w:r>
        <w:rPr>
          <w:rFonts w:ascii="Times New Roman" w:hAnsi="Times New Roman" w:eastAsia="Times New Roman" w:cs="Times New Roman"/>
          <w:color w:val="000000"/>
          <w:sz w:val="24"/>
          <w:szCs w:val="24"/>
          <w:lang w:val="lt-LT" w:eastAsia="zh-CN"/>
        </w:rPr>
        <w:t xml:space="preserve">mokiniui </w:t>
      </w:r>
      <w:r>
        <w:rPr>
          <w:rFonts w:ascii="Times New Roman" w:hAnsi="Times New Roman" w:eastAsia="Times New Roman" w:cs="Times New Roman"/>
          <w:color w:val="000000"/>
          <w:spacing w:val="-4"/>
          <w:sz w:val="24"/>
          <w:szCs w:val="24"/>
          <w:lang w:val="lt-LT" w:eastAsia="zh-CN"/>
        </w:rPr>
        <w:t xml:space="preserve">dėl ligos ar patologinės būklės gydytojų konsultacinė komisija skiria mokymą namie;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pacing w:val="-4"/>
          <w:sz w:val="24"/>
          <w:szCs w:val="24"/>
          <w:lang w:val="lt-LT" w:eastAsia="zh-CN"/>
        </w:rPr>
        <w:t xml:space="preserve">13.2.2. mokiniui, turinčiam specialiųjų ugdymosi poreikių, pedagoginė psichologinė tarnyba rekomenduoja nuotolinio ugdymo proceso organizavimo būdą (ne ilgiau kaip vienerius mokslo metus); </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13.2.3. mokinys su tėvais (globėjais, rūpintojais) dėl svarbių priežasčių laikinai (ne ilgiau kaip 1 mėnesį) išvyksta į užsienį. </w:t>
      </w:r>
    </w:p>
    <w:p>
      <w:pPr>
        <w:tabs>
          <w:tab w:val="left" w:pos="709"/>
          <w:tab w:val="left" w:pos="99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14. Pagrindinė ugdymo proceso organizavimo forma – pamoka. Pamokos trukmė 1 klasėje 35 min., 2–8 – 45 min.</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15. Pamokų ir pertraukų laikas: </w:t>
      </w:r>
    </w:p>
    <w:p>
      <w:pPr>
        <w:tabs>
          <w:tab w:val="left" w:pos="1276"/>
        </w:tabs>
        <w:spacing w:after="0" w:line="240" w:lineRule="auto"/>
        <w:ind w:firstLine="709"/>
        <w:jc w:val="both"/>
        <w:rPr>
          <w:rFonts w:ascii="Times New Roman" w:hAnsi="Times New Roman" w:eastAsia="Times New Roman" w:cs="Times New Roman"/>
          <w:color w:val="5B9BD5"/>
          <w:sz w:val="24"/>
          <w:szCs w:val="24"/>
          <w:lang w:val="lt-LT" w:eastAsia="zh-CN"/>
        </w:rPr>
      </w:pPr>
    </w:p>
    <w:tbl>
      <w:tblPr>
        <w:tblStyle w:val="30"/>
        <w:tblW w:w="9657" w:type="dxa"/>
        <w:jc w:val="center"/>
        <w:tblInd w:w="0" w:type="dxa"/>
        <w:tblLayout w:type="fixed"/>
        <w:tblCellMar>
          <w:top w:w="0" w:type="dxa"/>
          <w:left w:w="108" w:type="dxa"/>
          <w:bottom w:w="0" w:type="dxa"/>
          <w:right w:w="108" w:type="dxa"/>
        </w:tblCellMar>
      </w:tblPr>
      <w:tblGrid>
        <w:gridCol w:w="996"/>
        <w:gridCol w:w="1995"/>
        <w:gridCol w:w="2262"/>
        <w:gridCol w:w="2117"/>
        <w:gridCol w:w="2287"/>
      </w:tblGrid>
      <w:tr>
        <w:tblPrEx>
          <w:tblLayout w:type="fixed"/>
          <w:tblCellMar>
            <w:top w:w="0" w:type="dxa"/>
            <w:left w:w="108" w:type="dxa"/>
            <w:bottom w:w="0" w:type="dxa"/>
            <w:right w:w="108" w:type="dxa"/>
          </w:tblCellMar>
        </w:tblPrEx>
        <w:trPr>
          <w:tblHeader/>
          <w:jc w:val="center"/>
        </w:trPr>
        <w:tc>
          <w:tcPr>
            <w:tcW w:w="996"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Pamoka</w:t>
            </w:r>
          </w:p>
        </w:tc>
        <w:tc>
          <w:tcPr>
            <w:tcW w:w="4257" w:type="dxa"/>
            <w:gridSpan w:val="2"/>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klasės</w:t>
            </w:r>
          </w:p>
        </w:tc>
        <w:tc>
          <w:tcPr>
            <w:tcW w:w="4404" w:type="dxa"/>
            <w:gridSpan w:val="2"/>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r>
              <w:rPr>
                <w:rFonts w:ascii="Symbol" w:hAnsi="Symbol" w:eastAsia="Symbol" w:cs="Symbol"/>
                <w:sz w:val="24"/>
                <w:szCs w:val="24"/>
                <w:lang w:val="lt-LT" w:eastAsia="zh-CN"/>
              </w:rPr>
              <w:t></w:t>
            </w:r>
            <w:r>
              <w:rPr>
                <w:rFonts w:ascii="Times New Roman" w:hAnsi="Times New Roman" w:eastAsia="Times New Roman" w:cs="Times New Roman"/>
                <w:sz w:val="24"/>
                <w:szCs w:val="24"/>
                <w:lang w:val="lt-LT" w:eastAsia="zh-CN"/>
              </w:rPr>
              <w:t>8 klasės</w:t>
            </w:r>
          </w:p>
        </w:tc>
      </w:tr>
      <w:tr>
        <w:tblPrEx>
          <w:tblLayout w:type="fixed"/>
          <w:tblCellMar>
            <w:top w:w="0" w:type="dxa"/>
            <w:left w:w="108" w:type="dxa"/>
            <w:bottom w:w="0" w:type="dxa"/>
            <w:right w:w="108" w:type="dxa"/>
          </w:tblCellMar>
        </w:tblPrEx>
        <w:trPr>
          <w:tblHeader/>
          <w:jc w:val="center"/>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napToGrid w:val="0"/>
              <w:spacing w:after="0" w:line="240" w:lineRule="auto"/>
              <w:jc w:val="center"/>
              <w:rPr>
                <w:rFonts w:ascii="Times New Roman" w:hAnsi="Times New Roman" w:eastAsia="Times New Roman" w:cs="Times New Roman"/>
                <w:color w:val="5B9BD5"/>
                <w:sz w:val="24"/>
                <w:szCs w:val="24"/>
                <w:lang w:val="lt-LT" w:eastAsia="zh-CN"/>
              </w:rPr>
            </w:pPr>
          </w:p>
        </w:tc>
        <w:tc>
          <w:tcPr>
            <w:tcW w:w="1995"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Laikas</w:t>
            </w:r>
          </w:p>
        </w:tc>
        <w:tc>
          <w:tcPr>
            <w:tcW w:w="226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Pertraukos trukmė</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Laikas</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Pertraukos trukmė</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08.45–09.20</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08.30−09.15</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 min.</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09.30–10.05</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09.25−10.10</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 min.</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10.25–11.00</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25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10.20−11.05</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 min.</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11.25–12.00</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11.20−12.05</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 min.</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12.15–12.50</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12.25−13.10</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20 min. </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13.05–13.40</w:t>
            </w: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napToGrid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 min.</w:t>
            </w: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13.30−14.15</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 min.</w:t>
            </w:r>
          </w:p>
        </w:tc>
      </w:tr>
      <w:tr>
        <w:tblPrEx>
          <w:tblLayout w:type="fixed"/>
          <w:tblCellMar>
            <w:top w:w="0" w:type="dxa"/>
            <w:left w:w="108" w:type="dxa"/>
            <w:bottom w:w="0" w:type="dxa"/>
            <w:right w:w="108" w:type="dxa"/>
          </w:tblCellMar>
        </w:tblPrEx>
        <w:trPr>
          <w:jc w:val="center"/>
        </w:trPr>
        <w:tc>
          <w:tcPr>
            <w:tcW w:w="996"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w:t>
            </w:r>
          </w:p>
        </w:tc>
        <w:tc>
          <w:tcPr>
            <w:tcW w:w="1995" w:type="dxa"/>
            <w:tcBorders>
              <w:top w:val="single" w:color="000000" w:sz="4" w:space="0"/>
              <w:left w:val="single" w:color="000000" w:sz="4" w:space="0"/>
              <w:bottom w:val="single" w:color="000000" w:sz="4" w:space="0"/>
              <w:right w:val="single" w:color="000000" w:sz="4" w:space="0"/>
            </w:tcBorders>
          </w:tcPr>
          <w:p>
            <w:pPr>
              <w:widowControl w:val="0"/>
              <w:tabs>
                <w:tab w:val="left" w:pos="6720"/>
              </w:tabs>
              <w:snapToGrid w:val="0"/>
              <w:spacing w:after="0" w:line="240" w:lineRule="auto"/>
              <w:jc w:val="center"/>
              <w:rPr>
                <w:rFonts w:ascii="Times New Roman" w:hAnsi="Times New Roman" w:eastAsia="Times New Roman" w:cs="Times New Roman"/>
                <w:sz w:val="24"/>
                <w:szCs w:val="24"/>
                <w:vertAlign w:val="superscript"/>
                <w:lang w:val="lt-LT" w:eastAsia="zh-CN"/>
              </w:rPr>
            </w:pPr>
          </w:p>
        </w:tc>
        <w:tc>
          <w:tcPr>
            <w:tcW w:w="2262" w:type="dxa"/>
            <w:tcBorders>
              <w:top w:val="single" w:color="000000" w:sz="4" w:space="0"/>
              <w:left w:val="single" w:color="000000" w:sz="4" w:space="0"/>
              <w:bottom w:val="single" w:color="000000" w:sz="4" w:space="0"/>
              <w:right w:val="single" w:color="000000" w:sz="4" w:space="0"/>
            </w:tcBorders>
          </w:tcPr>
          <w:p>
            <w:pPr>
              <w:widowControl w:val="0"/>
              <w:tabs>
                <w:tab w:val="left" w:pos="6720"/>
              </w:tabs>
              <w:snapToGrid w:val="0"/>
              <w:spacing w:after="0" w:line="240" w:lineRule="auto"/>
              <w:jc w:val="center"/>
              <w:rPr>
                <w:rFonts w:ascii="Times New Roman" w:hAnsi="Times New Roman" w:eastAsia="Times New Roman" w:cs="Times New Roman"/>
                <w:sz w:val="24"/>
                <w:szCs w:val="24"/>
                <w:vertAlign w:val="superscript"/>
                <w:lang w:val="lt-LT" w:eastAsia="zh-CN"/>
              </w:rPr>
            </w:pPr>
          </w:p>
        </w:tc>
        <w:tc>
          <w:tcPr>
            <w:tcW w:w="211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14.25−15.10</w:t>
            </w:r>
          </w:p>
        </w:tc>
        <w:tc>
          <w:tcPr>
            <w:tcW w:w="2287"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6720"/>
              </w:tabs>
              <w:snapToGrid w:val="0"/>
              <w:spacing w:after="0" w:line="240" w:lineRule="auto"/>
              <w:jc w:val="center"/>
              <w:rPr>
                <w:rFonts w:ascii="Times New Roman" w:hAnsi="Times New Roman" w:eastAsia="Times New Roman" w:cs="Times New Roman"/>
                <w:sz w:val="24"/>
                <w:szCs w:val="24"/>
                <w:lang w:val="lt-LT" w:eastAsia="zh-CN"/>
              </w:rPr>
            </w:pPr>
          </w:p>
        </w:tc>
      </w:tr>
    </w:tbl>
    <w:p>
      <w:pPr>
        <w:spacing w:after="0" w:line="240" w:lineRule="auto"/>
        <w:ind w:firstLine="709"/>
        <w:jc w:val="both"/>
        <w:rPr>
          <w:rFonts w:ascii="Times New Roman" w:hAnsi="Times New Roman" w:eastAsia="Times New Roman" w:cs="Times New Roman"/>
          <w:sz w:val="24"/>
          <w:szCs w:val="24"/>
          <w:lang w:val="lt-LT" w:eastAsia="zh-CN"/>
        </w:rPr>
      </w:pP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15.1. suderinus su tėvais (globėjais, rūpintojais), atskirose klasėse pertrauka po 5 pamokos, jei mokiniai nepietauja, gali būti trumpinama.</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16.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Ugdymo procesas, atsižvelgiant į siekiamus tikslus, organizuojamas ne tik pamoka, bet ir kitomis ugdymo organizavimo formomis (pvz., integruotos veiklos, projektai, kūrybinės dirbtuvės, ekskursijos, patyriminė veikla) Progimnazijoje ar už jos ribų,</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Calibri" w:cs="Times New Roman"/>
          <w:sz w:val="24"/>
          <w:szCs w:val="24"/>
          <w:lang w:val="lt-LT" w:eastAsia="zh-CN"/>
        </w:rPr>
        <w:t>muziejuose, atviros prieigos centruose,</w:t>
      </w:r>
      <w:r>
        <w:rPr>
          <w:rFonts w:ascii="Times New Roman" w:hAnsi="Times New Roman" w:eastAsia="Times New Roman" w:cs="Times New Roman"/>
          <w:sz w:val="24"/>
          <w:szCs w:val="24"/>
          <w:lang w:val="lt-LT" w:eastAsia="zh-CN"/>
        </w:rPr>
        <w:t xml:space="preserve"> bibliotekose, dalyvaujant jų organizuojamose programose, Kultūros paso edukaciniuose renginiuose</w:t>
      </w:r>
      <w:r>
        <w:rPr>
          <w:rFonts w:ascii="Times New Roman" w:hAnsi="Times New Roman" w:eastAsia="Calibri" w:cs="Times New Roman"/>
          <w:sz w:val="24"/>
          <w:szCs w:val="24"/>
          <w:lang w:val="lt-LT" w:eastAsia="zh-CN"/>
        </w:rPr>
        <w:t xml:space="preserve"> ir kt</w:t>
      </w:r>
      <w:r>
        <w:rPr>
          <w:rFonts w:ascii="Times New Roman" w:hAnsi="Times New Roman" w:eastAsia="Times New Roman" w:cs="Times New Roman"/>
          <w:sz w:val="24"/>
          <w:szCs w:val="24"/>
          <w:lang w:val="lt-LT" w:eastAsia="zh-CN"/>
        </w:rPr>
        <w:t>., sudarant sąlygas mokiniams giliau suprasti supantį pasaulį, autentiškomis sąlygomis išbandyti realius sprendimus, tiesiogiai siejant dalyko mokymosi turinį, ugdomas kompetencijas su ne Progimnazijos mokymosi aplinka (žr. Progimnazijos ugdymo plano 1 priedą):</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16.1. t</w:t>
      </w:r>
      <w:r>
        <w:rPr>
          <w:rFonts w:ascii="Times New Roman" w:hAnsi="Times New Roman" w:eastAsia="Calibri" w:cs="Times New Roman"/>
          <w:sz w:val="24"/>
          <w:szCs w:val="24"/>
          <w:lang w:val="lt-LT" w:eastAsia="zh-CN"/>
        </w:rPr>
        <w:t xml:space="preserve">ikslią tokios ugdomosios veiklos datą, veiklos formas ir turinį planuoja organizatoriai – dalykų mokytojai, </w:t>
      </w:r>
      <w:r>
        <w:rPr>
          <w:rFonts w:ascii="Times New Roman" w:hAnsi="Times New Roman" w:eastAsia="Times New Roman" w:cs="Times New Roman"/>
          <w:sz w:val="24"/>
          <w:szCs w:val="24"/>
          <w:lang w:val="lt-LT" w:eastAsia="zh-CN"/>
        </w:rPr>
        <w:t>mokymą kitose aplinkose numatydami ilgalaikiuose planuose</w:t>
      </w:r>
      <w:r>
        <w:rPr>
          <w:rFonts w:ascii="Times New Roman" w:hAnsi="Times New Roman" w:eastAsia="Calibri" w:cs="Times New Roman"/>
          <w:sz w:val="24"/>
          <w:szCs w:val="24"/>
          <w:lang w:val="lt-LT" w:eastAsia="zh-CN"/>
        </w:rPr>
        <w:t xml:space="preserve">, klasių vadovai, neformaliojo švietimo mokytojai; </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 xml:space="preserve">16.2. </w:t>
      </w:r>
      <w:r>
        <w:rPr>
          <w:rFonts w:ascii="Times New Roman" w:hAnsi="Times New Roman" w:eastAsia="Times New Roman" w:cs="Times New Roman"/>
          <w:sz w:val="24"/>
          <w:szCs w:val="24"/>
          <w:lang w:val="lt-LT" w:eastAsia="zh-CN"/>
        </w:rPr>
        <w:t xml:space="preserve">integruotos ugdomosios veiklos, keičiant ugdymo aplinką, organizatoriai parengia mokinių ugdymo veiklų planą, mokinių pasiekimų vertinimą pagal Metodinės tarybos parengtą formą bei rekomendacijas; integruotos ugdomosios veiklos, keičiant ugdymo aplinką, planą prieš 3 dienas iki veiklos pradžios derina kuruojantis vadovas, direktoriaus įsakymu įforminamas leidimas mokinių išvykai. </w:t>
      </w:r>
    </w:p>
    <w:p>
      <w:pPr>
        <w:spacing w:after="0" w:line="240" w:lineRule="auto"/>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eastAsia="zh-CN"/>
        </w:rPr>
        <w:t xml:space="preserve">17. Siekiant užtikrinti, kad per mokslo metus ugdymo procese būtų organizuojamas Bendruosiuose ugdymo planuose nustatytas pamokų skaičius, </w:t>
      </w:r>
      <w:r>
        <w:rPr>
          <w:rFonts w:ascii="Times New Roman" w:hAnsi="Times New Roman" w:eastAsia="Calibri" w:cs="Times New Roman"/>
          <w:sz w:val="24"/>
          <w:szCs w:val="24"/>
          <w:lang w:val="lt-LT"/>
        </w:rPr>
        <w:t>ugdymo laikas, įgyvendinamas ne pamokų forma perskaičiuojamas į atitinkamo dalyko pamokas:</w:t>
      </w:r>
    </w:p>
    <w:p>
      <w:pPr>
        <w:spacing w:after="0" w:line="240" w:lineRule="auto"/>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 xml:space="preserve">17.1. </w:t>
      </w:r>
      <w:r>
        <w:rPr>
          <w:rFonts w:ascii="Times New Roman" w:hAnsi="Times New Roman" w:eastAsia="Calibri" w:cs="Times New Roman"/>
          <w:bCs/>
          <w:sz w:val="24"/>
          <w:szCs w:val="24"/>
          <w:lang w:val="lt-LT"/>
        </w:rPr>
        <w:t xml:space="preserve">ugdymo procesas ne pamokų forma, trunkantis ilgiau, nei numatyta pagal tvarkaraštį, organizuojamas kitose aplinkose, išvykose, ekskursijose, perskaičiuojamas į atitinkamų dalykų pamokas </w:t>
      </w:r>
      <w:r>
        <w:rPr>
          <w:rFonts w:ascii="Times New Roman" w:hAnsi="Times New Roman" w:eastAsia="Calibri" w:cs="Times New Roman"/>
          <w:sz w:val="24"/>
          <w:szCs w:val="24"/>
          <w:lang w:val="lt-LT"/>
        </w:rPr>
        <w:t>tiek, kiek jos realiai truko (pvz., ugdymo procesas pažintinėje veikloje trukęs 4 astronomines val. perskaičiuojamas į 6 atitinkamų dalykų pamokas, 7 astronomines val.</w:t>
      </w:r>
      <w:r>
        <w:rPr>
          <w:rFonts w:ascii="Times New Roman" w:hAnsi="Times New Roman" w:eastAsia="Calibri" w:cs="Times New Roman"/>
          <w:sz w:val="24"/>
          <w:szCs w:val="24"/>
          <w:lang w:val="lt-LT" w:eastAsia="zh-CN"/>
        </w:rPr>
        <w:t xml:space="preserve"> –</w:t>
      </w:r>
      <w:r>
        <w:rPr>
          <w:rFonts w:ascii="Times New Roman" w:hAnsi="Times New Roman" w:eastAsia="Calibri" w:cs="Times New Roman"/>
          <w:sz w:val="24"/>
          <w:szCs w:val="24"/>
          <w:lang w:val="lt-LT"/>
        </w:rPr>
        <w:t xml:space="preserve"> į 9 atitinkamų dalykų pamokas, 8 astronomines val. </w:t>
      </w:r>
      <w:r>
        <w:rPr>
          <w:rFonts w:ascii="Times New Roman" w:hAnsi="Times New Roman" w:eastAsia="Calibri" w:cs="Times New Roman"/>
          <w:sz w:val="24"/>
          <w:szCs w:val="24"/>
          <w:lang w:val="lt-LT" w:eastAsia="zh-CN"/>
        </w:rPr>
        <w:t>–</w:t>
      </w:r>
      <w:r>
        <w:rPr>
          <w:rFonts w:ascii="Times New Roman" w:hAnsi="Times New Roman" w:eastAsia="Calibri" w:cs="Times New Roman"/>
          <w:sz w:val="24"/>
          <w:szCs w:val="24"/>
          <w:lang w:val="lt-LT"/>
        </w:rPr>
        <w:t xml:space="preserve"> į 11 atitinkamų dalykų pamokų ir t.t.);</w:t>
      </w:r>
      <w:r>
        <w:rPr>
          <w:rFonts w:ascii="Times New Roman" w:hAnsi="Times New Roman" w:eastAsia="Calibri" w:cs="Times New Roman"/>
          <w:bCs/>
          <w:sz w:val="24"/>
          <w:szCs w:val="24"/>
          <w:lang w:val="lt-LT" w:eastAsia="zh-CN"/>
        </w:rPr>
        <w:t xml:space="preserve"> </w:t>
      </w:r>
    </w:p>
    <w:p>
      <w:pPr>
        <w:spacing w:after="0" w:line="240" w:lineRule="auto"/>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 xml:space="preserve">17.2. klasės </w:t>
      </w:r>
      <w:r>
        <w:rPr>
          <w:rFonts w:ascii="Times New Roman" w:hAnsi="Times New Roman" w:eastAsia="Calibri" w:cs="Times New Roman"/>
          <w:sz w:val="24"/>
          <w:szCs w:val="24"/>
          <w:lang w:val="lt-LT" w:eastAsia="zh-CN"/>
        </w:rPr>
        <w:t>mokinių atliekami vieno dalyko ar integruotų dalykų projektiniai darbai laisvu nuo pamokų metu ir jų pristatymai ne pamokų metu perskaičiuojami į atitinkamų dalykų pamokas;</w:t>
      </w:r>
    </w:p>
    <w:p>
      <w:pPr>
        <w:spacing w:after="0" w:line="240" w:lineRule="auto"/>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17.3. Progimnazijos teatrinės veiklos renginiai</w:t>
      </w:r>
      <w:r>
        <w:rPr>
          <w:rFonts w:ascii="Times New Roman" w:hAnsi="Times New Roman" w:eastAsia="Calibri" w:cs="Times New Roman"/>
          <w:sz w:val="24"/>
          <w:szCs w:val="24"/>
          <w:lang w:val="lt-LT" w:eastAsia="zh-CN"/>
        </w:rPr>
        <w:t xml:space="preserve"> (spektaklių pristatymai, aptarimai) įskaitomi, įrašant į dienyną, kaip rusų tautinės mažumos gimtosios kalbos ir literatūros ar muzikos (pradinėse klasėse </w:t>
      </w:r>
      <w:r>
        <w:rPr>
          <w:rFonts w:ascii="Times New Roman" w:hAnsi="Times New Roman" w:eastAsia="Calibri" w:cs="Times New Roman"/>
          <w:color w:val="000000"/>
          <w:sz w:val="24"/>
          <w:szCs w:val="24"/>
          <w:lang w:val="lt-LT" w:eastAsia="zh-CN"/>
        </w:rPr>
        <w:t>–</w:t>
      </w:r>
      <w:r>
        <w:rPr>
          <w:rFonts w:ascii="Times New Roman" w:hAnsi="Times New Roman" w:eastAsia="Calibri" w:cs="Times New Roman"/>
          <w:sz w:val="24"/>
          <w:szCs w:val="24"/>
          <w:lang w:val="lt-LT" w:eastAsia="zh-CN"/>
        </w:rPr>
        <w:t xml:space="preserve"> teatro) pamokos; </w:t>
      </w:r>
    </w:p>
    <w:p>
      <w:pPr>
        <w:spacing w:after="0" w:line="240" w:lineRule="auto"/>
        <w:ind w:firstLine="709"/>
        <w:jc w:val="both"/>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rPr>
        <w:t>17.4. ne</w:t>
      </w:r>
      <w:r>
        <w:rPr>
          <w:rFonts w:ascii="Times New Roman" w:hAnsi="Times New Roman" w:eastAsia="Calibri" w:cs="Times New Roman"/>
          <w:color w:val="FF0000"/>
          <w:sz w:val="24"/>
          <w:szCs w:val="24"/>
          <w:lang w:val="lt-LT"/>
        </w:rPr>
        <w:t xml:space="preserve"> </w:t>
      </w:r>
      <w:r>
        <w:rPr>
          <w:rFonts w:ascii="Times New Roman" w:hAnsi="Times New Roman" w:eastAsia="Calibri" w:cs="Times New Roman"/>
          <w:sz w:val="24"/>
          <w:szCs w:val="24"/>
          <w:lang w:val="lt-LT"/>
        </w:rPr>
        <w:t>pamokų metu mokinių s</w:t>
      </w:r>
      <w:r>
        <w:rPr>
          <w:rFonts w:ascii="Times New Roman" w:hAnsi="Times New Roman" w:eastAsia="Calibri" w:cs="Times New Roman"/>
          <w:sz w:val="24"/>
          <w:szCs w:val="24"/>
          <w:lang w:val="lt-LT" w:eastAsia="zh-CN"/>
        </w:rPr>
        <w:t>porto šventėms, varžyboms skirtas laikas perskaičiuojamas į fizinio  ugdymo pamokas;</w:t>
      </w:r>
    </w:p>
    <w:p>
      <w:pPr>
        <w:spacing w:after="0" w:line="240" w:lineRule="auto"/>
        <w:ind w:firstLine="709"/>
        <w:jc w:val="both"/>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17.5. kultūros paso, „Mokausi iš kino“ ar kitos edukacinės veiklos, padedantys įgyvendinti Bendrųjų programų nuostatas, perskaičiuojamos į atitinkamų dalykų pamokas;</w:t>
      </w:r>
    </w:p>
    <w:p>
      <w:pPr>
        <w:tabs>
          <w:tab w:val="left" w:pos="709"/>
        </w:tabs>
        <w:overflowPunct w:val="0"/>
        <w:spacing w:after="0" w:line="240" w:lineRule="auto"/>
        <w:ind w:firstLine="567"/>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17.6. klasės mokinių išvyka į teatrą (spektaklio stebėjimas), muziejų ar kita su mokymosi turiniu susijusi veikla, organizuojama ne Progimnazijoje laisvomis nuo ugdymo dienomis ar pasibaigus dienos ugdymo procesui, perskaičiuojamos į atitinkamų dalykų pamokas.</w:t>
      </w:r>
    </w:p>
    <w:p>
      <w:pPr>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222222"/>
          <w:sz w:val="24"/>
          <w:szCs w:val="24"/>
          <w:shd w:val="clear" w:color="auto" w:fill="FFFFFF"/>
          <w:lang w:val="lt-LT" w:eastAsia="zh-CN"/>
        </w:rPr>
        <w:t>18. ugdymo procesas gali būti organizuojamas laisvomis nuo ugdymo dienomis (savaitgaliais, šventinėmis dienomis, atostogų metu). Jei veiklose dalyvauja beveik visa klasė ir šis procesas trunka iki 7 pamokų, mokiniams kompensuojama viena ugdymo diena, o jam trunkant 14 val. – 2 ugdymo dienos. Tokiu būdu trumpinant ugdymo procesą ir mažinant mokinių darbo krūvį.</w:t>
      </w:r>
    </w:p>
    <w:p>
      <w:pPr>
        <w:tabs>
          <w:tab w:val="left" w:pos="993"/>
          <w:tab w:val="left" w:pos="1134"/>
        </w:tabs>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19.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Karantino, ekstremalios situacijos, ekstremalaus įvykio ar įvykio (ekstremali temperatūra, gaisras, potvynis, pūga ir kt.), keliančio pavojų mokinių sveikatai ir gyvybei laikotarpiu (toliau – ypatingos aplinkybės) ar esant aplinkybėms Progimnazijoje, dėl kurių ugdymo procesas negali būti organizuojamas kasdieniu mokymo proceso būdu (Progimnazija yra dalykų brandos egzaminų centras, vyksta remonto darbai ir kt.), ugdymo procesas gali būti koreguojamas arba laikinai stabdomas, arba organizuojamas nuotoliniu mokymo proceso organizavimo būdu (toliau – nuotolinis mokymo būdas).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 Ekstremali temperatūra Progimnazijos ir (ar) gyvenamojoje teritorijoje:</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20.1. minus 20 °C ar žemesnė – 1–4 ir 5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 minus 25 °C ar žemesnė – 6–8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20.3. 30 °C ar aukštesnė – 5–8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 Progimnazijos direktorius, nesant valstybės, savivaldybės lygio sprendimų dėl ugdymo proceso organizavimo esant ypatingoms aplinkybėms arba esant aplinkybėms Progimnazijoje, dėl kurių ugdymo procesas negali būti organizuojamas kasdieniu mokymo proceso būdu, gali priimti ugdymo organizavimo sprendimus: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21.1. mažinančius ir šalinančius pavojų mokinių sveikatai ir gyvybei;</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21.2. laikinai stabdyti ugdymo procesą, kai dėl susidariusių aplinkybių Progimnazijos aplinkoje nėra galimybės jo koreguoti ar tęsti ugdymo procesą grupinio mokymosi forma kasdieniu mokymo organizavimo būdu nei grupinio mokymosi forma nuotoliniu mokymosi būdu: pvz., sutrikus elektros tinklų tiekimui ir kt., ugdymo procesas Progimnazijos direktoriaus sprendimu gali būti laikinai stabdomas 1–2 darbo dienas. Jeigu ugdymo procesas turi būti stabdomas ilgesnį laiką, Progimnazijos direktorius sprendimą dėl ugdymo proceso stabdymo derina su Klaipėdos miesto savivaldybės administracija; </w:t>
      </w:r>
    </w:p>
    <w:p>
      <w:pPr>
        <w:tabs>
          <w:tab w:val="left" w:pos="709"/>
        </w:tabs>
        <w:spacing w:after="0" w:line="240" w:lineRule="auto"/>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21.3. atsižvelgus į oro prognozes šiltuoju metų laikotarpiu, pakilus patalpų temperatūrai, koreguoti ugdymo procesą: trumpinti pamokas, intensyvinti ugdymo procesą dienomis, kuriomis oro aplinkos temperatūra yra žemesnė;</w:t>
      </w:r>
    </w:p>
    <w:p>
      <w:pPr>
        <w:tabs>
          <w:tab w:val="left" w:pos="709"/>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21.4. ugdymo procesą ar jo dalį organizuoti nuotoliniu mokymo būdu, kai nėra galimybės tęsti ugdymo proceso ar jo dalies grupinio mokymosi forma kasdieniu mokymo proceso organizavimo būdu. Progimnazijos direktorius sprendimą ugdymo procesą ar jo dalį organizuoti nuotoliniu mokymo būdu priima 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 Valstybės, savivaldybės lygiu ar Progimnazijos direktoriaus sprendimu ugdymo procesą ar jo dalį organizuojant nuotoliniu mokymo būdu, Progimnazija:</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22.1. priima sprendimus ugdymo procesui nuotoliniu būdu organizuoti, atsižvelgdama į Progimnazijos ugdymo plane numatytus sprendimus nuotoliniam mokymo procesui organizuoti, Bendrųjų ugdymo planų nuostatas;</w:t>
      </w:r>
    </w:p>
    <w:p>
      <w:pPr>
        <w:tabs>
          <w:tab w:val="left" w:pos="709"/>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22.2.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22.3. įvertina, ar visi mokiniai gali dalyvauti ugdymo procese nuotoliniu mokymo būdu. Išsiaiškinus, kad mokinio namuose nėra sąlygų mokytis, sudaromos sąlygos mokytis Progimnazijoje, jeigu Progimnazijoje nėra aplinkybių, kurios keltų pavojų mokinio gyvybei</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ir sveikatai. Nesant galimybių ugdymo proceso organizuoti Progimnazijoje, ugdymo proceso organizavimą laikinai perkelia į kitas saugias patalpas;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22.4. numato mokinių emocinės sveikatos stebėjimo, taip pat mokinių, turinčių specialiųjų ugdymosi poreikių, ugdymo specifikos ir švietimo pagalbos teikimo būdus;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22.5. įgyvendinant ugdymo programas, ne mažiau kaip 50 procentų ugdymo procesui numatyto laiko (per savaitę ir (ar) mėnesį) skiria sinchroniniam ugdymui ir ne daugiau kaip 50 procentų – asinchroniniam ugdymui. Nepertraukiamo sinchroninio ugdymo trukmė – iki 90 min.;</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22.6. pertvarko pamokų tvarkaraštį, pritaikydama jį ugdymo procesą organizuoti nuotoliniu mokymo būdu: konkrečios klasės tvarkaraštyje numato sinchroniniam ir asinchroniniam ugdymui skirtas pamokas;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22.7. pritaiko pamokos struktūrą sinchroniniam ir asinchroniniam ugdymui, atsižvelgdama į mokinių amžių, dalyko programos ir ugdymo programos ypatumus;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22.9. numato mokinių ir jų tėvų (globėjų, rūpintojų) informavimo būdus;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22.10. paskiria asmenį(-is), kuris(-ie) teiks bendrąją informaciją apie ugdymo proceso organizavimo tvarką, švietimo pagalbos teikimą, komunikuos kitais aktualiais švietimo bendruomenei klausimais tol, kol neišnyksta ypatingos aplinkybės ar aplinkybės, dėl kurių ugdymo procesas negalėjo būti organizuojamas kasdieniu būdu. Informacija apie tai skelbiama Progimnazijos tinklalapyje;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22.11. numato planą, kaip pasibaigus ypatingoms aplinkybėms, sklandžiai grįžti prie įprasto ugdymo proceso organizavimo;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22.12. numato, kaip prireikus dalį ugdymo proceso organizuoti nuotoliniu mokymo organizavimo būdu ir dalį grupinio mokymosi forma kasdieniu mokymo organizavimo būdu;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22.13. numato, kaip atskirų dalykų (arba dalyko dalies) mokymuisi gali perskirstyti klases ir sudaryti laikinąsias grupes iš paralelių klasių mokinių arba apjungdama ne daugiau nei dviejų gretimų klasių mokinius.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p>
    <w:p>
      <w:pPr>
        <w:tabs>
          <w:tab w:val="left" w:pos="284"/>
        </w:tabs>
        <w:spacing w:after="0" w:line="240" w:lineRule="auto"/>
        <w:ind w:right="-82"/>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ANTRASIS SKIRSNIS</w:t>
      </w:r>
    </w:p>
    <w:p>
      <w:pPr>
        <w:tabs>
          <w:tab w:val="left" w:pos="0"/>
          <w:tab w:val="left" w:pos="284"/>
          <w:tab w:val="left" w:pos="1276"/>
        </w:tabs>
        <w:spacing w:after="0" w:line="240" w:lineRule="auto"/>
        <w:ind w:right="-82"/>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UGDYMO TURINIO PLANAVIMAS</w:t>
      </w:r>
    </w:p>
    <w:p>
      <w:pPr>
        <w:tabs>
          <w:tab w:val="left" w:pos="0"/>
          <w:tab w:val="left" w:pos="284"/>
          <w:tab w:val="left" w:pos="1276"/>
        </w:tabs>
        <w:spacing w:after="0" w:line="240" w:lineRule="auto"/>
        <w:ind w:right="-82"/>
        <w:jc w:val="both"/>
        <w:rPr>
          <w:rFonts w:ascii="Times New Roman" w:hAnsi="Times New Roman" w:eastAsia="Times New Roman" w:cs="Times New Roman"/>
          <w:color w:val="FF0000"/>
          <w:sz w:val="24"/>
          <w:szCs w:val="24"/>
          <w:lang w:val="lt-LT" w:eastAsia="zh-CN"/>
        </w:rPr>
      </w:pP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23.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Planuodami ugdymo turinį, mokytojai užtikrina ugdymo turinio perimamumą ir nuoseklumą, siekdami, kad mokinių mokymosi procese neliktų mokymosi spragų dėl bendrųjų programų kaitos. Mokytojai, įvertinę dalyko mokymosi turinio pasikeitimus, ugdymo procese kompensuoja mokymosi turinio trūkstamas temas.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24. Mokytojai savo nuožiūra planuoja kelių dalykų ugdymo turinio, kai kurių dalykų temų integravimą (pvz. organizuojant integruotas veiklas, keičiant edukacinę aplinką, integruotas pamokas). Integraciniai ryšiai fiksuojami ilgalaikiuose planuose, elektroniniame dienyne. Jei integruojamas kelių dalykų turinys ir pamokoje dirba keli mokytojai, integruotų pamokų apskaitai užtikrinti integruojamų dalykų pamokų turinys dienyne įrašomas tų dalykų apskaitai skirtuose puslapiuose. </w:t>
      </w:r>
    </w:p>
    <w:p>
      <w:pPr>
        <w:tabs>
          <w:tab w:val="left" w:pos="993"/>
          <w:tab w:val="left" w:pos="1134"/>
        </w:tabs>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25. Progimnazijos ugdymo turinys planuojamas ugdymo proceso savaičių ir dalyko programai skiriamų pamokų skaičiui, nurodytam ugdymo plano lentelėse. Sudarant dalykų ilgalaikius planus naudojamasi Progimnazijos ugdymo proceso organizavimo kalendoriumi (1 priedas). Dalykų ilgalaikiai planai rengiami visiems mokslo metams pagal Bendrąsias ugdymo programas. Ilgalaikius ir pamokos planus mokytojai rengia vadovaudamiesi Metodinės tarybos patvirtintomis rekomendacijomis (2023-05-18  protokolas Nr.3).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26. Ugdymo turinio dokumentacija:</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eastAsia="zh-CN"/>
        </w:rPr>
      </w:pPr>
    </w:p>
    <w:tbl>
      <w:tblPr>
        <w:tblStyle w:val="30"/>
        <w:tblW w:w="9745" w:type="dxa"/>
        <w:tblInd w:w="108" w:type="dxa"/>
        <w:tblLayout w:type="fixed"/>
        <w:tblCellMar>
          <w:top w:w="0" w:type="dxa"/>
          <w:left w:w="108" w:type="dxa"/>
          <w:bottom w:w="0" w:type="dxa"/>
          <w:right w:w="108" w:type="dxa"/>
        </w:tblCellMar>
      </w:tblPr>
      <w:tblGrid>
        <w:gridCol w:w="2213"/>
        <w:gridCol w:w="2172"/>
        <w:gridCol w:w="1883"/>
        <w:gridCol w:w="3477"/>
      </w:tblGrid>
      <w:tr>
        <w:tblPrEx>
          <w:tblLayout w:type="fixed"/>
          <w:tblCellMar>
            <w:top w:w="0" w:type="dxa"/>
            <w:left w:w="108" w:type="dxa"/>
            <w:bottom w:w="0" w:type="dxa"/>
            <w:right w:w="108" w:type="dxa"/>
          </w:tblCellMar>
        </w:tblPrEx>
        <w:tc>
          <w:tcPr>
            <w:tcW w:w="22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Programos, planai</w:t>
            </w:r>
          </w:p>
        </w:tc>
        <w:tc>
          <w:tcPr>
            <w:tcW w:w="2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Rengia</w:t>
            </w:r>
          </w:p>
        </w:tc>
        <w:tc>
          <w:tcPr>
            <w:tcW w:w="18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Tvirtina / derina</w:t>
            </w:r>
          </w:p>
        </w:tc>
        <w:tc>
          <w:tcPr>
            <w:tcW w:w="3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Norminis dokumentas, rekomendacijos, pagal kurias rengiama programa, planas</w:t>
            </w:r>
          </w:p>
        </w:tc>
      </w:tr>
      <w:tr>
        <w:tblPrEx>
          <w:tblLayout w:type="fixed"/>
          <w:tblCellMar>
            <w:top w:w="0" w:type="dxa"/>
            <w:left w:w="108" w:type="dxa"/>
            <w:bottom w:w="0" w:type="dxa"/>
            <w:right w:w="108" w:type="dxa"/>
          </w:tblCellMar>
        </w:tblPrEx>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ilgalaikiai planai</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Kuruojantis vadovas (iki rugsėjo 1 d.)</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ind w:right="-137"/>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Pradinio ir pagrindinio ugdymo bendrosios programos, Progimnazijos ilgalaikių planų rengimo tvarka</w:t>
            </w:r>
          </w:p>
        </w:tc>
      </w:tr>
      <w:tr>
        <w:tblPrEx>
          <w:tblLayout w:type="fixed"/>
          <w:tblCellMar>
            <w:top w:w="0" w:type="dxa"/>
            <w:left w:w="108" w:type="dxa"/>
            <w:bottom w:w="0" w:type="dxa"/>
            <w:right w:w="108" w:type="dxa"/>
          </w:tblCellMar>
        </w:tblPrEx>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Integruotų dalykų programos</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Kuruojantis vadovas (iki rugsėjo 1 d.)</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ind w:right="-137"/>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individualių programų rengimo tvarka</w:t>
            </w:r>
          </w:p>
        </w:tc>
      </w:tr>
      <w:tr>
        <w:tblPrEx>
          <w:tblLayout w:type="fixed"/>
          <w:tblCellMar>
            <w:top w:w="0" w:type="dxa"/>
            <w:left w:w="108" w:type="dxa"/>
            <w:bottom w:w="0" w:type="dxa"/>
            <w:right w:w="108" w:type="dxa"/>
          </w:tblCellMar>
        </w:tblPrEx>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Neformaliojo švietimo programos</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Neformaliojo švietimo programos teikėjas</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direktorius (iki rugsėjo 1 d.)</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neformaliojo švietimo programų rengimo tvarka</w:t>
            </w:r>
          </w:p>
        </w:tc>
      </w:tr>
      <w:tr>
        <w:tblPrEx>
          <w:tblLayout w:type="fixed"/>
          <w:tblCellMar>
            <w:top w:w="0" w:type="dxa"/>
            <w:left w:w="108" w:type="dxa"/>
            <w:bottom w:w="0" w:type="dxa"/>
            <w:right w:w="108" w:type="dxa"/>
          </w:tblCellMar>
        </w:tblPrEx>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Kryptingo meninio ugdymo (teatro) planai</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Teatro mokytojas</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Kuruojantis vadovas (iki rugsėjo 1 d.)</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Bendrieji reikalavimai </w:t>
            </w:r>
          </w:p>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kryptingam meniniam </w:t>
            </w:r>
          </w:p>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ugdymui, mokyklos </w:t>
            </w:r>
          </w:p>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kryptingo meninio ugdymo (teatro) programa</w:t>
            </w:r>
          </w:p>
        </w:tc>
      </w:tr>
      <w:tr>
        <w:tblPrEx>
          <w:tblLayout w:type="fixed"/>
          <w:tblCellMar>
            <w:top w:w="0" w:type="dxa"/>
            <w:left w:w="108" w:type="dxa"/>
            <w:bottom w:w="0" w:type="dxa"/>
            <w:right w:w="108" w:type="dxa"/>
          </w:tblCellMar>
        </w:tblPrEx>
        <w:trPr>
          <w:trHeight w:val="1266" w:hRule="atLeast"/>
        </w:trPr>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Mokinių, turinčių specialiųjų ugdymosi poreikių, individualizuotos programos</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Dalyko ar pradinių klasių mokytojas padedant specialiajam pedagogui</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direktorius</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Pradinio ir pagrindinio ugdymo bendrosios programos, rekomendacijos specialiųjų programų rengimui</w:t>
            </w:r>
          </w:p>
        </w:tc>
      </w:tr>
      <w:tr>
        <w:tblPrEx>
          <w:tblLayout w:type="fixed"/>
          <w:tblCellMar>
            <w:top w:w="0" w:type="dxa"/>
            <w:left w:w="108" w:type="dxa"/>
            <w:bottom w:w="0" w:type="dxa"/>
            <w:right w:w="108" w:type="dxa"/>
          </w:tblCellMar>
        </w:tblPrEx>
        <w:trPr>
          <w:trHeight w:val="1171" w:hRule="atLeast"/>
        </w:trPr>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Atvykusių užsieniečių ar grįžusių iš užsienio LR piliečių vaikų individualūs ugdymo planai</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Dalyko ar pradinių klasių mokytojas</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direktorius</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01" w:lineRule="atLeast"/>
              <w:ind w:firstLine="5"/>
              <w:rPr>
                <w:rFonts w:ascii="Times New Roman" w:hAnsi="Times New Roman" w:eastAsia="Calibri" w:cs="Times New Roman"/>
                <w:b/>
                <w:sz w:val="24"/>
                <w:szCs w:val="24"/>
                <w:lang w:val="lt-LT"/>
              </w:rPr>
            </w:pPr>
            <w:r>
              <w:rPr>
                <w:rFonts w:ascii="Times New Roman" w:hAnsi="Times New Roman" w:eastAsia="Calibri" w:cs="Myriad Pro"/>
                <w:bCs/>
                <w:color w:val="000000"/>
                <w:sz w:val="24"/>
                <w:szCs w:val="24"/>
                <w:lang w:val="lt-LT"/>
              </w:rPr>
              <w:t>Klaipėdos uostamiesčio progimnazijos mokinių, grįžusių ar atvykusių iš užsienio, priėmimo ir ugdymo organizavimo tvarkos aprašo 1</w:t>
            </w:r>
            <w:r>
              <w:rPr>
                <w:rFonts w:ascii="Myriad Pro" w:hAnsi="Myriad Pro" w:eastAsia="Calibri" w:cs="Times New Roman"/>
                <w:sz w:val="24"/>
                <w:szCs w:val="24"/>
                <w:lang w:val="lt-LT"/>
              </w:rPr>
              <w:t>–</w:t>
            </w:r>
            <w:r>
              <w:rPr>
                <w:rFonts w:ascii="Times New Roman" w:hAnsi="Times New Roman" w:eastAsia="Calibri" w:cs="Myriad Pro"/>
                <w:bCs/>
                <w:color w:val="000000"/>
                <w:sz w:val="24"/>
                <w:szCs w:val="24"/>
                <w:lang w:val="lt-LT"/>
              </w:rPr>
              <w:t>2 priedai</w:t>
            </w:r>
          </w:p>
        </w:tc>
      </w:tr>
      <w:tr>
        <w:tblPrEx>
          <w:tblLayout w:type="fixed"/>
          <w:tblCellMar>
            <w:top w:w="0" w:type="dxa"/>
            <w:left w:w="108" w:type="dxa"/>
            <w:bottom w:w="0" w:type="dxa"/>
            <w:right w:w="108" w:type="dxa"/>
          </w:tblCellMar>
        </w:tblPrEx>
        <w:trPr>
          <w:trHeight w:val="274" w:hRule="atLeast"/>
        </w:trPr>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Mokinio individualaus ugdymo planas</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Kuruojantis vadovas, </w:t>
            </w:r>
          </w:p>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 specialusis pedagogas</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Progimnazijos direktorius, kuruojantis vadovas</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Pradinio ir pagrindinio ugdymo bendrosios programos, mokinio individualaus plano rengimo rekomendacijos </w:t>
            </w:r>
          </w:p>
        </w:tc>
      </w:tr>
      <w:tr>
        <w:tblPrEx>
          <w:tblLayout w:type="fixed"/>
          <w:tblCellMar>
            <w:top w:w="0" w:type="dxa"/>
            <w:left w:w="108" w:type="dxa"/>
            <w:bottom w:w="0" w:type="dxa"/>
            <w:right w:w="108" w:type="dxa"/>
          </w:tblCellMar>
        </w:tblPrEx>
        <w:trPr>
          <w:trHeight w:val="274" w:hRule="atLeast"/>
        </w:trPr>
        <w:tc>
          <w:tcPr>
            <w:tcW w:w="221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Integruotos veiklos, keičiant ugdymo aplinką, dienos planas</w:t>
            </w:r>
          </w:p>
        </w:tc>
        <w:tc>
          <w:tcPr>
            <w:tcW w:w="217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Klasės vadovas,</w:t>
            </w:r>
          </w:p>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dalyko mokytojas</w:t>
            </w:r>
          </w:p>
        </w:tc>
        <w:tc>
          <w:tcPr>
            <w:tcW w:w="1883"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Ne vėliau kaip 3 dienos iki integruotos veiklos</w:t>
            </w:r>
          </w:p>
        </w:tc>
        <w:tc>
          <w:tcPr>
            <w:tcW w:w="3477"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Pradinio ir pagrindinio ugdymo bendrosios programos, Progimnazijos integruotos veiklos plano rengimo rekomendacijos</w:t>
            </w:r>
          </w:p>
        </w:tc>
      </w:tr>
    </w:tbl>
    <w:p>
      <w:pPr>
        <w:tabs>
          <w:tab w:val="left" w:pos="720"/>
        </w:tabs>
        <w:spacing w:after="0" w:line="252" w:lineRule="auto"/>
        <w:jc w:val="both"/>
        <w:rPr>
          <w:rFonts w:ascii="Times New Roman" w:hAnsi="Times New Roman" w:eastAsia="Times New Roman" w:cs="Times New Roman"/>
          <w:color w:val="FF0000"/>
          <w:sz w:val="24"/>
          <w:szCs w:val="24"/>
          <w:lang w:val="lt-LT" w:eastAsia="zh-CN"/>
        </w:rPr>
      </w:pPr>
    </w:p>
    <w:p>
      <w:pPr>
        <w:spacing w:after="0" w:line="240" w:lineRule="auto"/>
        <w:ind w:firstLine="709"/>
        <w:jc w:val="both"/>
        <w:rPr>
          <w:rFonts w:ascii="Times New Roman" w:hAnsi="Times New Roman" w:eastAsia="Calibri" w:cs="Times New Roman"/>
          <w:bCs/>
          <w:sz w:val="24"/>
          <w:szCs w:val="24"/>
          <w:lang w:val="lt-LT" w:eastAsia="zh-CN"/>
        </w:rPr>
      </w:pPr>
      <w:r>
        <w:rPr>
          <w:rFonts w:ascii="Times New Roman" w:hAnsi="Times New Roman" w:eastAsia="Calibri" w:cs="Times New Roman"/>
          <w:sz w:val="24"/>
          <w:szCs w:val="24"/>
          <w:lang w:val="lt-LT" w:eastAsia="zh-CN"/>
        </w:rPr>
        <w:t xml:space="preserve">27. Pradėdami įgyvendinti mokymosi turinį, dalykų mokytojai, klasių vadovai supažindina mokinius ir jų tėvus (globėjus, rūpintojus) su dalykų mokymosi </w:t>
      </w:r>
      <w:r>
        <w:rPr>
          <w:rFonts w:ascii="Times New Roman" w:hAnsi="Times New Roman" w:eastAsia="Calibri" w:cs="Times New Roman"/>
          <w:iCs/>
          <w:sz w:val="24"/>
          <w:szCs w:val="24"/>
          <w:lang w:val="lt-LT" w:eastAsia="zh-CN"/>
        </w:rPr>
        <w:t>turiniu ir jo</w:t>
      </w:r>
      <w:r>
        <w:rPr>
          <w:rFonts w:ascii="Times New Roman" w:hAnsi="Times New Roman" w:eastAsia="Calibri" w:cs="Times New Roman"/>
          <w:color w:val="FF0000"/>
          <w:sz w:val="24"/>
          <w:szCs w:val="24"/>
          <w:lang w:val="lt-LT" w:eastAsia="zh-CN"/>
        </w:rPr>
        <w:t xml:space="preserve"> </w:t>
      </w:r>
      <w:r>
        <w:rPr>
          <w:rFonts w:ascii="Times New Roman" w:hAnsi="Times New Roman" w:eastAsia="Calibri" w:cs="Times New Roman"/>
          <w:color w:val="000000"/>
          <w:sz w:val="24"/>
          <w:szCs w:val="24"/>
          <w:lang w:val="lt-LT" w:eastAsia="zh-CN"/>
        </w:rPr>
        <w:t>pakeitimais</w:t>
      </w:r>
      <w:r>
        <w:rPr>
          <w:rFonts w:ascii="Times New Roman" w:hAnsi="Times New Roman" w:eastAsia="Calibri" w:cs="Times New Roman"/>
          <w:sz w:val="24"/>
          <w:szCs w:val="24"/>
          <w:lang w:val="lt-LT" w:eastAsia="zh-CN"/>
        </w:rPr>
        <w:t xml:space="preserve">, mokinių pasiekimų </w:t>
      </w:r>
      <w:r>
        <w:rPr>
          <w:rFonts w:ascii="Times New Roman" w:hAnsi="Times New Roman" w:eastAsia="Calibri" w:cs="Times New Roman"/>
          <w:iCs/>
          <w:sz w:val="24"/>
          <w:szCs w:val="24"/>
          <w:lang w:val="lt-LT" w:eastAsia="zh-CN"/>
        </w:rPr>
        <w:t>vertinimu ir</w:t>
      </w:r>
      <w:r>
        <w:rPr>
          <w:rFonts w:ascii="Times New Roman" w:hAnsi="Times New Roman" w:eastAsia="Calibri" w:cs="Times New Roman"/>
          <w:color w:val="FF0000"/>
          <w:sz w:val="24"/>
          <w:szCs w:val="24"/>
          <w:lang w:val="lt-LT" w:eastAsia="zh-CN"/>
        </w:rPr>
        <w:t xml:space="preserve"> </w:t>
      </w:r>
      <w:r>
        <w:rPr>
          <w:rFonts w:ascii="Times New Roman" w:hAnsi="Times New Roman" w:eastAsia="Calibri" w:cs="Times New Roman"/>
          <w:color w:val="0C0C0C"/>
          <w:sz w:val="24"/>
          <w:szCs w:val="24"/>
          <w:lang w:val="lt-LT" w:eastAsia="zh-CN"/>
        </w:rPr>
        <w:t>vertinimo kaita</w:t>
      </w:r>
      <w:r>
        <w:rPr>
          <w:rFonts w:ascii="Times New Roman" w:hAnsi="Times New Roman" w:eastAsia="Calibri" w:cs="Times New Roman"/>
          <w:sz w:val="24"/>
          <w:szCs w:val="24"/>
          <w:lang w:val="lt-LT" w:eastAsia="zh-CN"/>
        </w:rPr>
        <w:t xml:space="preserve">, </w:t>
      </w:r>
      <w:r>
        <w:rPr>
          <w:rFonts w:ascii="Times New Roman" w:hAnsi="Times New Roman" w:eastAsia="Calibri" w:cs="Times New Roman"/>
          <w:bCs/>
          <w:sz w:val="24"/>
          <w:szCs w:val="24"/>
          <w:lang w:val="lt-LT" w:eastAsia="zh-CN"/>
        </w:rPr>
        <w:t xml:space="preserve">Mokinių, </w:t>
      </w:r>
      <w:r>
        <w:rPr>
          <w:rFonts w:ascii="Times New Roman" w:hAnsi="Times New Roman" w:eastAsia="Calibri" w:cs="Times New Roman"/>
          <w:sz w:val="24"/>
          <w:szCs w:val="24"/>
          <w:lang w:val="lt-LT" w:eastAsia="zh-CN"/>
        </w:rPr>
        <w:t>b</w:t>
      </w:r>
      <w:r>
        <w:rPr>
          <w:rFonts w:ascii="Times New Roman" w:hAnsi="Times New Roman" w:eastAsia="Calibri" w:cs="Times New Roman"/>
          <w:bCs/>
          <w:sz w:val="24"/>
          <w:szCs w:val="24"/>
          <w:lang w:val="lt-LT" w:eastAsia="zh-CN"/>
        </w:rPr>
        <w:t>esimokančių pagal bendrojo ugdymo programas, Progimnazijos lankomumo užtikrinimo tvarkos aprašu, patvirtintu Progimnazijos direktoriaus 2023-09-01 įsakymu Nr. V1-93.</w:t>
      </w:r>
    </w:p>
    <w:p>
      <w:pPr>
        <w:spacing w:after="0" w:line="240" w:lineRule="auto"/>
        <w:ind w:firstLine="709"/>
        <w:jc w:val="both"/>
        <w:rPr>
          <w:rFonts w:ascii="Times New Roman" w:hAnsi="Times New Roman" w:eastAsia="Calibri" w:cs="Times New Roman"/>
          <w:sz w:val="24"/>
          <w:szCs w:val="24"/>
          <w:lang w:val="lt-LT" w:eastAsia="zh-CN"/>
        </w:rPr>
      </w:pP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TREČIASIS SKIRSNIS</w:t>
      </w:r>
    </w:p>
    <w:p>
      <w:pPr>
        <w:tabs>
          <w:tab w:val="left" w:pos="1276"/>
        </w:tabs>
        <w:spacing w:after="0" w:line="240"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UGDYMO VEIKLŲ ĮGYVENDINIMAS</w:t>
      </w:r>
    </w:p>
    <w:p>
      <w:pPr>
        <w:tabs>
          <w:tab w:val="left" w:pos="1276"/>
        </w:tabs>
        <w:spacing w:after="0" w:line="240" w:lineRule="auto"/>
        <w:jc w:val="center"/>
        <w:rPr>
          <w:rFonts w:ascii="Times New Roman" w:hAnsi="Times New Roman" w:eastAsia="Times New Roman" w:cs="Times New Roman"/>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 Įgyvendindama ugdymo turinį, Progimnazija vykdo sveikatos, prevencines, ugdymo karjerai, socialines-pilietines, etnokultūrines ir kitas veiklas, pasirinkdama optimalius įgyvendinimo būdus: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28.1. Gyvenimo įgūdžių bendroji programa. </w:t>
      </w:r>
      <w:r>
        <w:rPr>
          <w:rFonts w:ascii="Times New Roman" w:hAnsi="Times New Roman" w:eastAsia="Times New Roman" w:cs="Times New Roman"/>
          <w:bCs/>
          <w:iCs/>
          <w:sz w:val="24"/>
          <w:szCs w:val="24"/>
          <w:shd w:val="clear" w:color="auto" w:fill="FFFFFF"/>
          <w:lang w:val="lt-LT" w:eastAsia="zh-CN"/>
        </w:rPr>
        <w:t>Gyvenimo įgūdžių dalyko tikslas</w:t>
      </w:r>
      <w:r>
        <w:rPr>
          <w:rFonts w:ascii="Times New Roman" w:hAnsi="Times New Roman" w:eastAsia="Times New Roman" w:cs="Times New Roman"/>
          <w:sz w:val="24"/>
          <w:szCs w:val="24"/>
          <w:shd w:val="clear" w:color="auto" w:fill="FFFFFF"/>
          <w:lang w:val="lt-LT" w:eastAsia="zh-CN"/>
        </w:rPr>
        <w:t xml:space="preserve"> – sudaryti galimybę kiekvienam mokiniui nuosekliai ugdytis gyvenimui svarbius įgūdžius: socialinius ir emocinius įgūdžius bei gebėjimus, sveikos gyvensenos nuostatas, mokytis saugoti savo ir kitų sveikatą ir gyvybę, pasiruošti kurti asmeninius ir profesinius santykius, pasirinkti profesinį kelią bei tapti jautriems ir atliepiantiems kitų asmenų, bendruomenės, visuomenės gerovės poreikius.</w:t>
      </w:r>
      <w:r>
        <w:rPr>
          <w:rFonts w:ascii="Arial" w:hAnsi="Arial" w:eastAsia="Times New Roman" w:cs="Arial"/>
          <w:sz w:val="26"/>
          <w:szCs w:val="26"/>
          <w:shd w:val="clear" w:color="auto" w:fill="FFFFFF"/>
          <w:lang w:val="lt-LT" w:eastAsia="zh-CN"/>
        </w:rPr>
        <w:t xml:space="preserve"> </w:t>
      </w:r>
      <w:r>
        <w:rPr>
          <w:rFonts w:ascii="Times New Roman" w:hAnsi="Times New Roman" w:eastAsia="Times New Roman" w:cs="Times New Roman"/>
          <w:sz w:val="24"/>
          <w:szCs w:val="24"/>
          <w:lang w:val="lt-LT" w:eastAsia="zh-CN"/>
        </w:rPr>
        <w:t xml:space="preserve">Gyvenimo įgūdžių bendroji programa įgyvendinama: </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28.1.1. 1–4 klasėse integruojant temas į kitus dalykus; </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28.1.2. 5–8 klasėse skiriant po 1 val. per savaitę; </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28.1.3. per kitas neformalias švietimo veiklas, organizuojant kryptingus sveikos gyvensenos, sveikatos saugojimo ir stiprinimo renginius;</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28.1.4. vykdant projektus, dalyvaujant miesto, šalies konkursuose;</w:t>
      </w:r>
    </w:p>
    <w:p>
      <w:pPr>
        <w:spacing w:after="0" w:line="240" w:lineRule="auto"/>
        <w:ind w:firstLine="709"/>
        <w:jc w:val="both"/>
        <w:rPr>
          <w:rFonts w:ascii="Times New Roman" w:hAnsi="Times New Roman" w:eastAsia="Calibri" w:cs="Times New Roman"/>
          <w:color w:val="000000"/>
          <w:sz w:val="24"/>
          <w:szCs w:val="24"/>
          <w:lang w:val="lt-LT" w:eastAsia="zh-CN"/>
        </w:rPr>
      </w:pPr>
      <w:r>
        <w:rPr>
          <w:rFonts w:ascii="Times New Roman" w:hAnsi="Times New Roman" w:eastAsia="Calibri" w:cs="Times New Roman"/>
          <w:color w:val="000000"/>
          <w:sz w:val="24"/>
          <w:szCs w:val="24"/>
          <w:lang w:val="lt-LT" w:eastAsia="zh-CN"/>
        </w:rPr>
        <w:t xml:space="preserve">28.2. mokinių sveikatos stiprinimo </w:t>
      </w:r>
      <w:r>
        <w:rPr>
          <w:rFonts w:ascii="Times New Roman" w:hAnsi="Times New Roman" w:eastAsia="Calibri" w:cs="Times New Roman"/>
          <w:color w:val="0C0C0C"/>
          <w:sz w:val="24"/>
          <w:szCs w:val="24"/>
          <w:lang w:val="lt-LT" w:eastAsia="zh-CN"/>
        </w:rPr>
        <w:t>veikla</w:t>
      </w:r>
      <w:r>
        <w:rPr>
          <w:rFonts w:ascii="Times New Roman" w:hAnsi="Times New Roman" w:eastAsia="Calibri" w:cs="Times New Roman"/>
          <w:color w:val="FF0000"/>
          <w:sz w:val="24"/>
          <w:szCs w:val="24"/>
          <w:lang w:val="lt-LT" w:eastAsia="zh-CN"/>
        </w:rPr>
        <w:t xml:space="preserve"> </w:t>
      </w:r>
      <w:r>
        <w:rPr>
          <w:rFonts w:ascii="Times New Roman" w:hAnsi="Times New Roman" w:eastAsia="Calibri" w:cs="Times New Roman"/>
          <w:sz w:val="24"/>
          <w:szCs w:val="24"/>
          <w:lang w:val="lt-LT" w:eastAsia="zh-CN"/>
        </w:rPr>
        <w:t>integruojama į visą Progimnazijos gyvenimą,</w:t>
      </w:r>
      <w:r>
        <w:rPr>
          <w:rFonts w:ascii="Times New Roman" w:hAnsi="Times New Roman" w:eastAsia="Calibri" w:cs="Times New Roman"/>
          <w:color w:val="FF0000"/>
          <w:sz w:val="24"/>
          <w:szCs w:val="24"/>
          <w:lang w:val="lt-LT" w:eastAsia="zh-CN"/>
        </w:rPr>
        <w:t xml:space="preserve"> </w:t>
      </w:r>
      <w:r>
        <w:rPr>
          <w:rFonts w:ascii="Times New Roman" w:hAnsi="Times New Roman" w:eastAsia="Calibri" w:cs="Times New Roman"/>
          <w:color w:val="000000"/>
          <w:sz w:val="23"/>
          <w:szCs w:val="23"/>
          <w:lang w:val="lt-LT" w:eastAsia="zh-CN"/>
        </w:rPr>
        <w:t>į ją įtraukiant mokinius, mokytojus, tėvus (globėjus, rūpintojus), specialistus</w:t>
      </w:r>
      <w:r>
        <w:rPr>
          <w:rFonts w:ascii="Times New Roman" w:hAnsi="Times New Roman" w:eastAsia="Calibri" w:cs="Times New Roman"/>
          <w:color w:val="000000"/>
          <w:sz w:val="24"/>
          <w:szCs w:val="24"/>
          <w:lang w:val="lt-LT" w:eastAsia="zh-CN"/>
        </w:rPr>
        <w:t>:</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28.2.1. į klasių valandėles, pasitelkiant psichologą, visuomenės sveikatos specialistą;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28.2.2. integruojant sveikatinimo temas į kitų dalykų turinį (temos nurodomos mokytojų rengiamuose ilgalaikiuose planuose);</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28.2.3. vykdant Progimnazijos sveikatos priežiūros programą;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28.2.4. per kitas neformalias švietimo veiklas, organizuojant kryptingus sveikos gyvensenos, sveikatos saugojimo ir stiprinimo renginius;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w:t>
      </w:r>
      <w:r>
        <w:rPr>
          <w:rFonts w:ascii="Times New Roman" w:hAnsi="Times New Roman" w:eastAsia="Times New Roman" w:cs="Times New Roman"/>
          <w:sz w:val="24"/>
          <w:szCs w:val="24"/>
          <w:lang w:val="fi-FI" w:eastAsia="zh-CN"/>
        </w:rPr>
        <w:t>5</w:t>
      </w:r>
      <w:r>
        <w:rPr>
          <w:rFonts w:ascii="Times New Roman" w:hAnsi="Times New Roman" w:eastAsia="Times New Roman" w:cs="Times New Roman"/>
          <w:sz w:val="24"/>
          <w:szCs w:val="24"/>
          <w:lang w:val="lt-LT" w:eastAsia="zh-CN"/>
        </w:rPr>
        <w:t>. vykdant trumpalaikius projektus, dalyvaujant miesto konkursuose;</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28.2.6. pateisinant Nacionalinio sveikatą stiprinančių mokyklų tinklo ir aktyvių mokyklų veiklos koordinavimo komisijos suteiktą</w:t>
      </w:r>
      <w:r>
        <w:rPr>
          <w:rFonts w:ascii="Arial" w:hAnsi="Arial" w:eastAsia="Times New Roman" w:cs="Arial"/>
          <w:sz w:val="28"/>
          <w:szCs w:val="28"/>
          <w:lang w:val="lt-LT" w:eastAsia="zh-CN"/>
        </w:rPr>
        <w:t xml:space="preserve"> </w:t>
      </w:r>
      <w:r>
        <w:rPr>
          <w:rFonts w:ascii="Times New Roman" w:hAnsi="Times New Roman" w:eastAsia="Times New Roman" w:cs="Times New Roman"/>
          <w:sz w:val="24"/>
          <w:szCs w:val="24"/>
          <w:lang w:val="lt-LT" w:eastAsia="zh-CN"/>
        </w:rPr>
        <w:t>„Aktyvios mokyklos“ statusą, vykdomos kryptingos sveikos gyvensenos stiprinimo ir prevencinės programos, veiklos: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28.2.6.1. įgyvendinamos kvėpavimo gimnastikos, judriųjų žaidimų, šachmatų neformaliojo švietimo sporto programos, organizuojamos įvairių sričių sporto varžybos, Progimnazijos komanda aktyviai dalyvauja miesto Mero taurės sporto varžybose;</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28.2.6.2. 1t klasėje į ugdymo procesą integruojama Sveikatą tausojančios pedagogikos programa, visose pradinėse klasėse – programos elementai; kabinetuose įrengti treniruokliai regėjimui stiprinti, 322 kabinete – gimnastikos sienelė, mokinių smulkiosios motorikos lavinimui įkurta keramikos studija;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28.2.6.3. 2 klasėse vykdoma Klaipėdos miesto savivaldybės administracijos direktoriaus patvirtinta Plaukimo programa;</w:t>
      </w:r>
    </w:p>
    <w:p>
      <w:pPr>
        <w:spacing w:after="0" w:line="240" w:lineRule="auto"/>
        <w:ind w:firstLine="709"/>
        <w:contextualSpacing/>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28.2.6.4. vadovaujantis Smurto prevencijos įgyvendinimo mokyklose rekomendacijomis, patvirtintomis Lietuvos Respublikos švietimo ir mokslo ministro 2017 m. kovo 22 d. įsakymu Nr. V-190, Progimnazija dalyvauja tęstinėje „Olweus“ patyčių prevencijos programoje;</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28.3. Etninės kultūros ugdymas pradinėse klasėse integruojamas į dalykų programas, 5–8 klasėse vadovaujamasi Pagrindinio ugdymo etninės kultūros bendrąja programa, patvirtinta Lietuvos Respublikos švietimo ir mokslo ministro </w:t>
      </w:r>
      <w:r>
        <w:rPr>
          <w:rFonts w:ascii="Times New Roman" w:hAnsi="Times New Roman" w:cs="Times New Roman"/>
          <w:sz w:val="24"/>
          <w:szCs w:val="24"/>
          <w:lang w:val="lt-LT"/>
        </w:rPr>
        <w:t>2022 m. rugpjūčio 24 d. įsakymu Nr. V-1269.</w:t>
      </w:r>
      <w:r>
        <w:rPr>
          <w:rFonts w:ascii="Times New Roman" w:hAnsi="Times New Roman" w:eastAsia="Times New Roman" w:cs="Times New Roman"/>
          <w:sz w:val="24"/>
          <w:szCs w:val="24"/>
          <w:lang w:val="lt-LT" w:eastAsia="zh-CN"/>
        </w:rPr>
        <w:t xml:space="preserve"> Vykdomos nepamokinės veiklos, integruojama į klasės valandėles, į rusų tautinės mažumos gimtosios kalbos ir literatūros, lietuvių kalbos ir literatūros, istorijos, muzikos ir kitų dalykų ugdymo turinį, neformalųjį švietimą; </w:t>
      </w:r>
    </w:p>
    <w:p>
      <w:pPr>
        <w:tabs>
          <w:tab w:val="left" w:pos="5670"/>
        </w:tabs>
        <w:spacing w:after="0"/>
        <w:ind w:firstLine="709"/>
        <w:jc w:val="both"/>
        <w:rPr>
          <w:rFonts w:ascii="Times New Roman" w:hAnsi="Times New Roman" w:eastAsia="Calibri" w:cs="Times New Roman"/>
          <w:sz w:val="24"/>
          <w:szCs w:val="24"/>
          <w:lang w:val="lt-LT"/>
        </w:rPr>
      </w:pPr>
      <w:r>
        <w:rPr>
          <w:rFonts w:ascii="Times New Roman" w:hAnsi="Times New Roman" w:eastAsia="Times New Roman" w:cs="Times New Roman"/>
          <w:sz w:val="24"/>
          <w:szCs w:val="24"/>
          <w:lang w:val="lt-LT" w:eastAsia="zh-CN"/>
        </w:rPr>
        <w:t xml:space="preserve">28.4. Socialinė-pilietinė veikla Progimnazijoje organizuojama vadovaujantis Progimnazijos direktoriaus </w:t>
      </w:r>
      <w:r>
        <w:rPr>
          <w:rFonts w:ascii="Times New Roman" w:hAnsi="Times New Roman" w:eastAsia="Calibri" w:cs="Times New Roman"/>
          <w:sz w:val="24"/>
          <w:szCs w:val="24"/>
          <w:lang w:val="lt-LT"/>
        </w:rPr>
        <w:t>2023 m. gruodžio 4 d. įsakymu Nr. V1-121 patvirtintu Klaipėdos uostamiesčio progimnazijos</w:t>
      </w:r>
      <w:r>
        <w:rPr>
          <w:rFonts w:ascii="Times New Roman" w:hAnsi="Times New Roman" w:eastAsia="Times New Roman" w:cs="Times New Roman"/>
          <w:sz w:val="24"/>
          <w:szCs w:val="24"/>
          <w:lang w:val="lt-LT" w:eastAsia="zh-CN"/>
        </w:rPr>
        <w:t xml:space="preserve"> socialinės-pilietinės veiklos organizavimo tvarkos apraš</w:t>
      </w:r>
      <w:r>
        <w:rPr>
          <w:rFonts w:ascii="Times New Roman" w:hAnsi="Times New Roman" w:eastAsia="Times New Roman" w:cs="Times New Roman"/>
          <w:color w:val="0C0C0C"/>
          <w:sz w:val="24"/>
          <w:szCs w:val="24"/>
          <w:lang w:val="lt-LT" w:eastAsia="zh-CN"/>
        </w:rPr>
        <w:t>u:</w:t>
      </w:r>
    </w:p>
    <w:p>
      <w:pPr>
        <w:tabs>
          <w:tab w:val="left" w:pos="5670"/>
        </w:tabs>
        <w:spacing w:after="0"/>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rPr>
        <w:t xml:space="preserve">28.4.1. </w:t>
      </w:r>
      <w:r>
        <w:rPr>
          <w:rFonts w:ascii="Times New Roman" w:hAnsi="Times New Roman" w:eastAsia="Times New Roman" w:cs="Times New Roman"/>
          <w:sz w:val="24"/>
          <w:szCs w:val="24"/>
          <w:lang w:val="lt-LT" w:eastAsia="zh-CN"/>
        </w:rPr>
        <w:t>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w:t>
      </w:r>
    </w:p>
    <w:p>
      <w:pPr>
        <w:tabs>
          <w:tab w:val="left" w:pos="5670"/>
        </w:tabs>
        <w:spacing w:after="0"/>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 xml:space="preserve">28.4.2. </w:t>
      </w:r>
      <w:r>
        <w:rPr>
          <w:rFonts w:ascii="Times New Roman" w:hAnsi="Times New Roman" w:eastAsia="Times New Roman" w:cs="Times New Roman"/>
          <w:sz w:val="24"/>
          <w:szCs w:val="24"/>
          <w:lang w:val="lt-LT" w:eastAsia="zh-CN"/>
        </w:rPr>
        <w:t>socialinei-pilietinei veiklai 5–8 klasėse skirta po 20 val. per metus. Šis laikas nėra įskaičiuojamas į mokinio mokymosi krūvį, tai laisvu nuo pamokų metu vykdoma veikla;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28.4.3. mokslo metų pradžioje klasių valandėlių metu mokiniai supažindinami su reikalavimais atliekant socialinę-pilietinę veiklą ir atsiskaitymo tvarka. Mokiniai planuoja savo veiklas padedami </w:t>
      </w:r>
      <w:r>
        <w:rPr>
          <w:rFonts w:ascii="Times New Roman" w:hAnsi="Times New Roman" w:eastAsia="Times New Roman" w:cs="Times New Roman"/>
          <w:sz w:val="24"/>
          <w:szCs w:val="24"/>
          <w:lang w:val="lt-LT" w:eastAsia="lt-LT"/>
        </w:rPr>
        <w:t>klasės vadovo</w:t>
      </w:r>
      <w:r>
        <w:rPr>
          <w:rFonts w:ascii="Times New Roman" w:hAnsi="Times New Roman" w:eastAsia="Times New Roman" w:cs="Times New Roman"/>
          <w:sz w:val="24"/>
          <w:szCs w:val="24"/>
          <w:lang w:val="lt-LT" w:eastAsia="zh-CN"/>
        </w:rPr>
        <w:t>, pasirengia planą pasirinktai socialinei-pilietinei veiklai įgyvendinti, atlieka nusimatytas užduotis. Pabaigę nusimatytas socialinės-pilietinės veiklos užduotis, mokiniai įsivertina savo patirtį ir fiksuoja socialinės-pilietinės veiklos įrodymus kompetencijų aplankuose;</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28.4.4. už socialinės-pilietinės veiklos koordinavimą atsakingi klasių vadovai konsultuoja mokinius dėl socialinės-pilietinės veiklos vykdymo, nuolat domisi, kaip sekasi mokiniams, prireikus siūlo pagalbą. Su kiekvienu mokiniu ne mažiau nei 2 kartus per mokslo metus organizuoja individualius ugdomuosius pokalbius apie jo patirtis atliekant socialines-pilietines veiklas, paaiškina socialinės-pilietinės veiklos prasmę, reikalavimus, Progimnazijos prioritetus ir pateikia gerųjų socialinės-pilietinės veiklos atlikimo pavyzdžių, teikia grįžtamąjį ryšį mokiniui ir jo tėvams (globėjams, rūpintojams) apie socialinės-pilietinės veiklos rezultatus. Mokinių socialinę</w:t>
      </w:r>
      <w:r>
        <w:rPr>
          <w:rFonts w:ascii="Times New Roman" w:hAnsi="Times New Roman" w:eastAsia="Times New Roman" w:cs="Times New Roman"/>
          <w:b/>
          <w:sz w:val="24"/>
          <w:szCs w:val="24"/>
          <w:lang w:val="lt-LT" w:eastAsia="zh-CN"/>
        </w:rPr>
        <w:t>-</w:t>
      </w:r>
      <w:r>
        <w:rPr>
          <w:rFonts w:ascii="Times New Roman" w:hAnsi="Times New Roman" w:eastAsia="Times New Roman" w:cs="Times New Roman"/>
          <w:sz w:val="24"/>
          <w:szCs w:val="24"/>
          <w:lang w:val="lt-LT" w:eastAsia="zh-CN"/>
        </w:rPr>
        <w:t>pilietinę veiklą fiksuoja elektroniniame dienyne, vertinimo rezultatą, pasibaigus ugdymo procesui,  fiksuoja įrašu „įskaityta“ („įsk“) arba „neįskaityta“ („neįsk“), nurodydamas veikloms įgyvendinti panaudotą valandų skaičių. Mokiniams, negavusiems įskaityto socialinės-pilietinės veiklos įvertinimo, skiriama papildomo laiko išsikelti naujus ar patikslinti išsikeltus tikslus ir juos pasiekti;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28.4.5. klasės vadovas, dėl mokinių, turinčių specialiųjų ugdymosi poreikių, socialinių-pilietinių veiklų atlikimo priima individualius sprendimus: atsižvelgdamas į mokinio galias, gebėjimus, suderinęs su mokinio tėvais (globėjais, rūpintojais) gali individualiai parinkti veiklas ir jų teikėjus, siūlyti jas atlikti Progimnazijoje. Atskirais atvejais, atsižvelgiant į mokinio asmens galias, mokinys Progimnazijos direktoriaus įsakymu gali būti atleistas nuo socialinės-pilietinės veiklos atlikimo;</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28.4.6. klasių vadovai už mokinių socialinės-pilietinės veiklos rezultatus, pasibaigus ugdymo procesui (mokslo metams, jei privalomas metinių valandų skaičius nepanaudotas iki ugdymo proceso pabaigos), atsiskaito 5–8 klases kuruojantiems Progimnazijos direktoriaus pavaduotojams ugdymui;</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28.5. 1–8 klasėse 6 dienos per mokslo metus skiriamos patirtiniam ugdymui. </w:t>
      </w:r>
      <w:r>
        <w:rPr>
          <w:rFonts w:ascii="Times New Roman" w:hAnsi="Times New Roman" w:eastAsia="Calibri" w:cs="Times New Roman"/>
          <w:sz w:val="24"/>
          <w:szCs w:val="24"/>
          <w:lang w:val="lt-LT"/>
        </w:rPr>
        <w:t>Patirtinis mokymas(is) – tai mokymo(si) strategija, kai esminis mokymo(si) išteklius yra patirtis. Tai mokymasis veikiant, kai galimybė patirti mokymosi turinio prasmę derinama su kryptinga refleksija ir analize.</w:t>
      </w:r>
      <w:r>
        <w:rPr>
          <w:rFonts w:ascii="Times New Roman" w:hAnsi="Times New Roman" w:eastAsia="Times New Roman" w:cs="Times New Roman"/>
          <w:sz w:val="24"/>
          <w:szCs w:val="24"/>
          <w:lang w:val="lt-LT" w:eastAsia="zh-CN"/>
        </w:rPr>
        <w:t xml:space="preserve"> Patirtinis ugdymo metodas grįstas atradimais, tyrimais, bandymais, pažinimu natūralioje aplinkoje. </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p>
    <w:tbl>
      <w:tblPr>
        <w:tblStyle w:val="30"/>
        <w:tblW w:w="9638" w:type="dxa"/>
        <w:tblInd w:w="0" w:type="dxa"/>
        <w:tblLayout w:type="fixed"/>
        <w:tblCellMar>
          <w:top w:w="0" w:type="dxa"/>
          <w:left w:w="108" w:type="dxa"/>
          <w:bottom w:w="0" w:type="dxa"/>
          <w:right w:w="108" w:type="dxa"/>
        </w:tblCellMar>
      </w:tblPr>
      <w:tblGrid>
        <w:gridCol w:w="506"/>
        <w:gridCol w:w="1783"/>
        <w:gridCol w:w="2900"/>
        <w:gridCol w:w="1540"/>
        <w:gridCol w:w="2909"/>
      </w:tblGrid>
      <w:tr>
        <w:tblPrEx>
          <w:tblLayout w:type="fixed"/>
          <w:tblCellMar>
            <w:top w:w="0" w:type="dxa"/>
            <w:left w:w="108" w:type="dxa"/>
            <w:bottom w:w="0" w:type="dxa"/>
            <w:right w:w="108" w:type="dxa"/>
          </w:tblCellMar>
        </w:tblPrEx>
        <w:trPr>
          <w:trHeight w:val="488"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Nr.</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Data</w:t>
            </w:r>
          </w:p>
        </w:tc>
        <w:tc>
          <w:tcPr>
            <w:tcW w:w="2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Ugdymo turinys</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Dalyviai</w:t>
            </w:r>
          </w:p>
        </w:tc>
        <w:tc>
          <w:tcPr>
            <w:tcW w:w="29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Atsakingas</w:t>
            </w:r>
          </w:p>
        </w:tc>
      </w:tr>
      <w:tr>
        <w:tblPrEx>
          <w:tblLayout w:type="fixed"/>
          <w:tblCellMar>
            <w:top w:w="0" w:type="dxa"/>
            <w:left w:w="108" w:type="dxa"/>
            <w:bottom w:w="0" w:type="dxa"/>
            <w:right w:w="108" w:type="dxa"/>
          </w:tblCellMar>
        </w:tblPrEx>
        <w:trPr>
          <w:trHeight w:val="488"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1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Spalio 16 d. </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Patirtinio ugdymo programos aptarimas (tikslo, uždavinių, rezultato siekimo būdai, veiklos)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 klasės</w:t>
            </w:r>
          </w:p>
        </w:tc>
        <w:tc>
          <w:tcPr>
            <w:tcW w:w="2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r>
      <w:tr>
        <w:tblPrEx>
          <w:tblLayout w:type="fixed"/>
          <w:tblCellMar>
            <w:top w:w="0" w:type="dxa"/>
            <w:left w:w="108" w:type="dxa"/>
            <w:bottom w:w="0" w:type="dxa"/>
            <w:right w:w="108" w:type="dxa"/>
          </w:tblCellMar>
        </w:tblPrEx>
        <w:trPr>
          <w:trHeight w:val="488"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1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Lapkričio 12 d. </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Patirtinis ugdymas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 klasės</w:t>
            </w:r>
          </w:p>
        </w:tc>
        <w:tc>
          <w:tcPr>
            <w:tcW w:w="2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r>
      <w:tr>
        <w:tblPrEx>
          <w:tblLayout w:type="fixed"/>
          <w:tblCellMar>
            <w:top w:w="0" w:type="dxa"/>
            <w:left w:w="108" w:type="dxa"/>
            <w:bottom w:w="0" w:type="dxa"/>
            <w:right w:w="108" w:type="dxa"/>
          </w:tblCellMar>
        </w:tblPrEx>
        <w:trPr>
          <w:trHeight w:val="415"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Vasario 10 d.</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Patirtinis ugdymas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 klasės</w:t>
            </w:r>
          </w:p>
        </w:tc>
        <w:tc>
          <w:tcPr>
            <w:tcW w:w="2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r>
      <w:tr>
        <w:tblPrEx>
          <w:tblLayout w:type="fixed"/>
          <w:tblCellMar>
            <w:top w:w="0" w:type="dxa"/>
            <w:left w:w="108" w:type="dxa"/>
            <w:bottom w:w="0" w:type="dxa"/>
            <w:right w:w="108" w:type="dxa"/>
          </w:tblCellMar>
        </w:tblPrEx>
        <w:trPr>
          <w:trHeight w:val="415"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Balandžio 16 d.</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Patirtinis ugdymas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 klasės</w:t>
            </w:r>
          </w:p>
        </w:tc>
        <w:tc>
          <w:tcPr>
            <w:tcW w:w="2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r>
      <w:tr>
        <w:tblPrEx>
          <w:tblLayout w:type="fixed"/>
          <w:tblCellMar>
            <w:top w:w="0" w:type="dxa"/>
            <w:left w:w="108" w:type="dxa"/>
            <w:bottom w:w="0" w:type="dxa"/>
            <w:right w:w="108" w:type="dxa"/>
          </w:tblCellMar>
        </w:tblPrEx>
        <w:trPr>
          <w:trHeight w:val="415"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Gegužės 15 d.</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Patirtinis ugdymas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 klasės</w:t>
            </w:r>
          </w:p>
        </w:tc>
        <w:tc>
          <w:tcPr>
            <w:tcW w:w="2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Dalykų mokytojai</w:t>
            </w:r>
          </w:p>
        </w:tc>
      </w:tr>
      <w:tr>
        <w:tblPrEx>
          <w:tblLayout w:type="fixed"/>
          <w:tblCellMar>
            <w:top w:w="0" w:type="dxa"/>
            <w:left w:w="108" w:type="dxa"/>
            <w:bottom w:w="0" w:type="dxa"/>
            <w:right w:w="108" w:type="dxa"/>
          </w:tblCellMar>
        </w:tblPrEx>
        <w:trPr>
          <w:trHeight w:val="190"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b/>
                <w:bCs/>
                <w:color w:val="3FAF46"/>
                <w:sz w:val="24"/>
                <w:szCs w:val="24"/>
                <w:lang w:val="lt-LT" w:eastAsia="zh-CN"/>
              </w:rPr>
            </w:pPr>
            <w:r>
              <w:rPr>
                <w:rFonts w:ascii="Times New Roman" w:hAnsi="Times New Roman" w:eastAsia="Times New Roman" w:cs="Times New Roman"/>
                <w:b/>
                <w:bCs/>
                <w:color w:val="3FAF46"/>
                <w:sz w:val="24"/>
                <w:szCs w:val="24"/>
                <w:lang w:eastAsia="zh-CN"/>
              </w:rPr>
              <w:t xml:space="preserve"> </w:t>
            </w:r>
            <w:r>
              <w:rPr>
                <w:rFonts w:ascii="Times New Roman" w:hAnsi="Times New Roman" w:eastAsia="Times New Roman" w:cs="Times New Roman"/>
                <w:sz w:val="24"/>
                <w:szCs w:val="24"/>
                <w:lang w:val="lt-LT" w:eastAsia="zh-CN"/>
              </w:rPr>
              <w:t>6.</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Gegužės 25 d.</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Patirtinio ugdymo rezultatų pristatymas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 klasės</w:t>
            </w:r>
          </w:p>
        </w:tc>
        <w:tc>
          <w:tcPr>
            <w:tcW w:w="2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Kuruojantis vadovas, dalykų mokytojai</w:t>
            </w:r>
          </w:p>
        </w:tc>
      </w:tr>
      <w:tr>
        <w:tblPrEx>
          <w:tblLayout w:type="fixed"/>
          <w:tblCellMar>
            <w:top w:w="0" w:type="dxa"/>
            <w:left w:w="108" w:type="dxa"/>
            <w:bottom w:w="0" w:type="dxa"/>
            <w:right w:w="108" w:type="dxa"/>
          </w:tblCellMar>
        </w:tblPrEx>
        <w:trPr>
          <w:trHeight w:val="21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after="0" w:line="240" w:lineRule="auto"/>
              <w:jc w:val="center"/>
              <w:rPr>
                <w:rFonts w:ascii="Times New Roman" w:hAnsi="Times New Roman" w:eastAsia="Times New Roman" w:cs="Times New Roman"/>
                <w:color w:val="3FAF46"/>
                <w:sz w:val="24"/>
                <w:szCs w:val="24"/>
                <w:lang w:val="lt-LT" w:eastAsia="zh-CN"/>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Gegužės 25 d.</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napToGrid w:val="0"/>
              <w:spacing w:after="0" w:line="240" w:lineRule="auto"/>
              <w:rPr>
                <w:rFonts w:ascii="Times New Roman" w:hAnsi="Times New Roman" w:eastAsia="Times New Roman" w:cs="Times New Roman"/>
                <w:sz w:val="24"/>
                <w:szCs w:val="24"/>
                <w:lang w:val="lt-LT" w:eastAsia="zh-CN"/>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3−4 klasės</w:t>
            </w:r>
          </w:p>
        </w:tc>
        <w:tc>
          <w:tcPr>
            <w:tcW w:w="2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napToGrid w:val="0"/>
              <w:spacing w:after="0" w:line="240" w:lineRule="auto"/>
              <w:rPr>
                <w:rFonts w:ascii="Times New Roman" w:hAnsi="Times New Roman" w:eastAsia="Times New Roman" w:cs="Times New Roman"/>
                <w:sz w:val="24"/>
                <w:szCs w:val="24"/>
                <w:lang w:val="lt-LT" w:eastAsia="zh-CN"/>
              </w:rPr>
            </w:pPr>
          </w:p>
        </w:tc>
      </w:tr>
      <w:tr>
        <w:tblPrEx>
          <w:tblLayout w:type="fixed"/>
          <w:tblCellMar>
            <w:top w:w="0" w:type="dxa"/>
            <w:left w:w="108" w:type="dxa"/>
            <w:bottom w:w="0" w:type="dxa"/>
            <w:right w:w="108" w:type="dxa"/>
          </w:tblCellMar>
        </w:tblPrEx>
        <w:trPr>
          <w:trHeight w:val="207"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Birželio 1 d.</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Patirtinio ugdymo rezultatų pristatymas</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5–6 klasės</w:t>
            </w:r>
          </w:p>
        </w:tc>
        <w:tc>
          <w:tcPr>
            <w:tcW w:w="2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Kuruojantys vadovai, dalykų mokytojai</w:t>
            </w:r>
          </w:p>
        </w:tc>
      </w:tr>
      <w:tr>
        <w:tblPrEx>
          <w:tblLayout w:type="fixed"/>
          <w:tblCellMar>
            <w:top w:w="0" w:type="dxa"/>
            <w:left w:w="108" w:type="dxa"/>
            <w:bottom w:w="0" w:type="dxa"/>
            <w:right w:w="108" w:type="dxa"/>
          </w:tblCellMar>
        </w:tblPrEx>
        <w:trPr>
          <w:trHeight w:val="3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after="0" w:line="240" w:lineRule="auto"/>
              <w:jc w:val="center"/>
              <w:rPr>
                <w:rFonts w:ascii="Times New Roman" w:hAnsi="Times New Roman" w:eastAsia="Times New Roman" w:cs="Times New Roman"/>
                <w:sz w:val="24"/>
                <w:szCs w:val="24"/>
                <w:lang w:val="lt-LT" w:eastAsia="zh-CN"/>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Birželio 1 d.</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napToGrid w:val="0"/>
              <w:spacing w:after="0" w:line="240" w:lineRule="auto"/>
              <w:rPr>
                <w:rFonts w:ascii="Times New Roman" w:hAnsi="Times New Roman" w:eastAsia="Times New Roman" w:cs="Times New Roman"/>
                <w:sz w:val="24"/>
                <w:szCs w:val="24"/>
                <w:lang w:val="lt-LT" w:eastAsia="zh-CN"/>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7–8 klasės</w:t>
            </w:r>
          </w:p>
        </w:tc>
        <w:tc>
          <w:tcPr>
            <w:tcW w:w="2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val="0"/>
              <w:snapToGrid w:val="0"/>
              <w:spacing w:after="0" w:line="240" w:lineRule="auto"/>
              <w:rPr>
                <w:rFonts w:ascii="Times New Roman" w:hAnsi="Times New Roman" w:eastAsia="Times New Roman" w:cs="Times New Roman"/>
                <w:sz w:val="24"/>
                <w:szCs w:val="24"/>
                <w:lang w:val="lt-LT" w:eastAsia="zh-CN"/>
              </w:rPr>
            </w:pPr>
          </w:p>
        </w:tc>
      </w:tr>
    </w:tbl>
    <w:p>
      <w:pPr>
        <w:widowControl w:val="0"/>
        <w:tabs>
          <w:tab w:val="left" w:pos="993"/>
          <w:tab w:val="left" w:pos="1134"/>
          <w:tab w:val="left" w:pos="1276"/>
        </w:tabs>
        <w:spacing w:after="0" w:line="240" w:lineRule="auto"/>
        <w:ind w:left="720"/>
        <w:jc w:val="both"/>
        <w:rPr>
          <w:rFonts w:ascii="Times New Roman" w:hAnsi="Times New Roman" w:eastAsia="Times New Roman" w:cs="Times New Roman"/>
          <w:sz w:val="24"/>
          <w:szCs w:val="24"/>
          <w:lang w:val="lt-LT" w:eastAsia="zh-CN"/>
        </w:rPr>
      </w:pPr>
    </w:p>
    <w:p>
      <w:pPr>
        <w:pStyle w:val="268"/>
        <w:widowControl w:val="0"/>
        <w:numPr>
          <w:ilvl w:val="2"/>
          <w:numId w:val="4"/>
        </w:numPr>
        <w:tabs>
          <w:tab w:val="left" w:pos="0"/>
          <w:tab w:val="left" w:pos="993"/>
          <w:tab w:val="left" w:pos="1134"/>
          <w:tab w:val="left" w:pos="1276"/>
        </w:tabs>
        <w:jc w:val="both"/>
      </w:pPr>
      <w:r>
        <w:t xml:space="preserve">Patirtinio ugdymo organizavimas: </w:t>
      </w:r>
    </w:p>
    <w:p>
      <w:pPr>
        <w:pStyle w:val="268"/>
        <w:widowControl w:val="0"/>
        <w:numPr>
          <w:ilvl w:val="2"/>
          <w:numId w:val="4"/>
        </w:numPr>
        <w:tabs>
          <w:tab w:val="left" w:pos="0"/>
          <w:tab w:val="left" w:pos="993"/>
          <w:tab w:val="left" w:pos="1134"/>
          <w:tab w:val="left" w:pos="1276"/>
        </w:tabs>
        <w:ind w:left="0" w:firstLine="709"/>
        <w:jc w:val="both"/>
      </w:pPr>
      <w:r>
        <w:t>patirtinio ugdymo grupės gali būti sudaromos iš vienos (pradinėse klasėse), paralelių ar gretimų 5</w:t>
      </w:r>
      <w:r>
        <w:rPr>
          <w:rFonts w:ascii="Calibri" w:hAnsi="Calibri"/>
          <w:kern w:val="2"/>
          <w:sz w:val="32"/>
          <w:szCs w:val="32"/>
        </w:rPr>
        <w:t>–</w:t>
      </w:r>
      <w:r>
        <w:t>6, 7</w:t>
      </w:r>
      <w:r>
        <w:rPr>
          <w:rFonts w:ascii="Calibri" w:hAnsi="Calibri"/>
          <w:kern w:val="2"/>
          <w:sz w:val="32"/>
          <w:szCs w:val="32"/>
        </w:rPr>
        <w:t>–</w:t>
      </w:r>
      <w:r>
        <w:t>8 klasių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28.5.3. iki rugsėjo 19 d. dalykų mokytojai parengia patirtinio ugdymo programas ir teikia jas derinti direktoriaus pavaduotojams ugdymui pagal kuruojamas klases (1–4, 5–6, 7–8);</w:t>
      </w:r>
    </w:p>
    <w:p>
      <w:pPr>
        <w:pStyle w:val="268"/>
        <w:widowControl w:val="0"/>
        <w:numPr>
          <w:ilvl w:val="2"/>
          <w:numId w:val="5"/>
        </w:numPr>
        <w:tabs>
          <w:tab w:val="left" w:pos="0"/>
          <w:tab w:val="left" w:pos="993"/>
          <w:tab w:val="left" w:pos="1134"/>
          <w:tab w:val="left" w:pos="1276"/>
          <w:tab w:val="left" w:pos="1418"/>
          <w:tab w:val="left" w:pos="1843"/>
        </w:tabs>
        <w:ind w:left="0" w:firstLine="709"/>
        <w:jc w:val="both"/>
      </w:pPr>
      <w:r>
        <w:t>su patirtinio ugdymo programomis supažindinami mokiniai, tėvai (globėjai, rūpintojai), iškabinant programas viešai Progimnazijos patalpose, skelbiant Progimnazijos el. svetainėje;</w:t>
      </w:r>
    </w:p>
    <w:p>
      <w:pPr>
        <w:pStyle w:val="268"/>
        <w:widowControl w:val="0"/>
        <w:numPr>
          <w:ilvl w:val="2"/>
          <w:numId w:val="5"/>
        </w:numPr>
        <w:tabs>
          <w:tab w:val="left" w:pos="0"/>
          <w:tab w:val="left" w:pos="993"/>
          <w:tab w:val="left" w:pos="1134"/>
          <w:tab w:val="left" w:pos="1276"/>
        </w:tabs>
        <w:ind w:left="0" w:firstLine="709"/>
        <w:jc w:val="both"/>
      </w:pPr>
      <w:r>
        <w:t>patirtinio ugdymo programą gali rengti ir vykdyti du mokytojai (integruota 2 dalykų programa). Tokiu atveju programoje numatoma, kokias bendrąsias kompetencijas įgis mokiniai, kokias dalykines žinias ir gebėjimus ugdysis;</w:t>
      </w:r>
    </w:p>
    <w:p>
      <w:pPr>
        <w:pStyle w:val="268"/>
        <w:widowControl w:val="0"/>
        <w:numPr>
          <w:ilvl w:val="2"/>
          <w:numId w:val="5"/>
        </w:numPr>
        <w:tabs>
          <w:tab w:val="left" w:pos="0"/>
          <w:tab w:val="left" w:pos="993"/>
          <w:tab w:val="left" w:pos="1134"/>
          <w:tab w:val="left" w:pos="1276"/>
        </w:tabs>
        <w:ind w:left="0" w:firstLine="708"/>
        <w:jc w:val="both"/>
      </w:pPr>
      <w:r>
        <w:t>patirtinio ugdymo programą mokiniai renkasi savo nuožiūra, pasitarę su tėvais (globėjais, rūpintojais), atsižvelgdami į asmeninius ugdymosi prioritetus ir siekiamą pažangą;</w:t>
      </w:r>
    </w:p>
    <w:p>
      <w:pPr>
        <w:pStyle w:val="268"/>
        <w:widowControl w:val="0"/>
        <w:numPr>
          <w:ilvl w:val="2"/>
          <w:numId w:val="5"/>
        </w:numPr>
        <w:tabs>
          <w:tab w:val="left" w:pos="0"/>
          <w:tab w:val="left" w:pos="993"/>
          <w:tab w:val="left" w:pos="1134"/>
          <w:tab w:val="left" w:pos="1276"/>
        </w:tabs>
        <w:ind w:left="0" w:firstLine="709"/>
        <w:jc w:val="both"/>
      </w:pPr>
      <w:r>
        <w:t>patirtinio ugdymo grupę gali sudaryti ne mažiau kaip 10, o programą įgyvendinant 2 mokytojams – 15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28.5.8. elektroniniame dienyne įvedamas dalykas „Patirtinis ugdymas“, sudaromas mokinių sąrašas;</w:t>
      </w:r>
    </w:p>
    <w:p>
      <w:pPr>
        <w:pStyle w:val="268"/>
        <w:widowControl w:val="0"/>
        <w:numPr>
          <w:ilvl w:val="2"/>
          <w:numId w:val="6"/>
        </w:numPr>
        <w:tabs>
          <w:tab w:val="left" w:pos="0"/>
          <w:tab w:val="left" w:pos="993"/>
          <w:tab w:val="left" w:pos="1134"/>
          <w:tab w:val="left" w:pos="1276"/>
        </w:tabs>
        <w:ind w:left="142" w:firstLine="567"/>
        <w:jc w:val="both"/>
      </w:pPr>
      <w:r>
        <w:t>pirmojo susitikimo su grupe metu patirtinio ugdymo programą įgyvendinantis mokytojas (-ai) supažindina mokinius su programos turiniu, tikslu, planuojamomis veiklomis, rezultatais ir pasiekimų vertinimu;</w:t>
      </w:r>
    </w:p>
    <w:p>
      <w:pPr>
        <w:pStyle w:val="268"/>
        <w:widowControl w:val="0"/>
        <w:numPr>
          <w:ilvl w:val="2"/>
          <w:numId w:val="6"/>
        </w:numPr>
        <w:tabs>
          <w:tab w:val="left" w:pos="0"/>
          <w:tab w:val="left" w:pos="993"/>
          <w:tab w:val="left" w:pos="1134"/>
          <w:tab w:val="left" w:pos="1276"/>
          <w:tab w:val="left" w:pos="1560"/>
        </w:tabs>
        <w:ind w:left="0" w:firstLine="708"/>
        <w:jc w:val="both"/>
      </w:pPr>
      <w:r>
        <w:t>kiekvieną patirtinio ugdymo dieną mokinių pasiekimai vertinami „įskaityta“ (jei mokinys dalyvavo visose patirtinio ugdymo veiklose ir atliko užduotis) arba „n“ (jei mokinys neatvyko į patirtinio ugdymo dieną);</w:t>
      </w:r>
    </w:p>
    <w:p>
      <w:pPr>
        <w:pStyle w:val="268"/>
        <w:widowControl w:val="0"/>
        <w:numPr>
          <w:ilvl w:val="2"/>
          <w:numId w:val="6"/>
        </w:numPr>
        <w:tabs>
          <w:tab w:val="left" w:pos="0"/>
          <w:tab w:val="left" w:pos="993"/>
          <w:tab w:val="left" w:pos="1134"/>
          <w:tab w:val="left" w:pos="1276"/>
          <w:tab w:val="left" w:pos="1560"/>
          <w:tab w:val="left" w:pos="1701"/>
        </w:tabs>
        <w:ind w:left="0" w:firstLine="698"/>
        <w:jc w:val="both"/>
      </w:pPr>
      <w:r>
        <w:t>mokiniui neatvykus į patirtinio ugdymo dieną dėl ligos, ar kitos svarbios priežasties, tėvai (globėjai, rūpintojai) per elektroninį dienyną praneša programos vadovui mokinio neatvykimo priežastį; mokiniui, grįžusiam į ugdymo procesą, skiriamos užduotys savarankiškam tiriamajam darbui;</w:t>
      </w:r>
    </w:p>
    <w:p>
      <w:pPr>
        <w:pStyle w:val="268"/>
        <w:widowControl w:val="0"/>
        <w:numPr>
          <w:ilvl w:val="2"/>
          <w:numId w:val="6"/>
        </w:numPr>
        <w:tabs>
          <w:tab w:val="left" w:pos="0"/>
          <w:tab w:val="left" w:pos="993"/>
          <w:tab w:val="left" w:pos="1134"/>
          <w:tab w:val="left" w:pos="1276"/>
          <w:tab w:val="left" w:pos="1560"/>
          <w:tab w:val="left" w:pos="1701"/>
        </w:tabs>
        <w:ind w:left="0" w:firstLine="709"/>
        <w:jc w:val="both"/>
      </w:pPr>
      <w:r>
        <w:t>mokinys savarankišką tiriamąjį darbą pristato mokytojo nurodytu terminu, bet ne vėliau, kaip iki kitos patirtinio ugdymo dienos;</w:t>
      </w:r>
    </w:p>
    <w:p>
      <w:pPr>
        <w:widowControl w:val="0"/>
        <w:tabs>
          <w:tab w:val="left" w:pos="993"/>
          <w:tab w:val="left" w:pos="1134"/>
          <w:tab w:val="left" w:pos="1276"/>
          <w:tab w:val="left" w:pos="1560"/>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28.5.13. mokiniui, atlikusiam savarankišką tiriamąją užduotį, dienyno skiltyje „Įvertinimo komentarai“ įrašoma „Savarankiškas darbas įskaitytas“;</w:t>
      </w:r>
    </w:p>
    <w:p>
      <w:pPr>
        <w:pStyle w:val="268"/>
        <w:widowControl w:val="0"/>
        <w:numPr>
          <w:ilvl w:val="2"/>
          <w:numId w:val="7"/>
        </w:numPr>
        <w:tabs>
          <w:tab w:val="left" w:pos="0"/>
          <w:tab w:val="left" w:pos="709"/>
          <w:tab w:val="left" w:pos="993"/>
          <w:tab w:val="left" w:pos="1134"/>
          <w:tab w:val="left" w:pos="1276"/>
          <w:tab w:val="left" w:pos="1560"/>
        </w:tabs>
        <w:ind w:left="0" w:firstLine="698"/>
        <w:jc w:val="both"/>
      </w:pPr>
      <w:r>
        <w:t xml:space="preserve">pasibaigus pusmečiui, mokinio pasiekimai įvertinami įrašu „įskaityta“, jei mokinio pasiekimai per visas patirtinio ugdymo dienas įvertinti „įskaityta“ arba įskaityti savarankiškai atlikti darbai; </w:t>
      </w:r>
    </w:p>
    <w:p>
      <w:pPr>
        <w:pStyle w:val="268"/>
        <w:widowControl w:val="0"/>
        <w:numPr>
          <w:ilvl w:val="2"/>
          <w:numId w:val="7"/>
        </w:numPr>
        <w:tabs>
          <w:tab w:val="left" w:pos="0"/>
          <w:tab w:val="left" w:pos="993"/>
          <w:tab w:val="left" w:pos="1134"/>
          <w:tab w:val="left" w:pos="1276"/>
          <w:tab w:val="left" w:pos="1560"/>
          <w:tab w:val="left" w:pos="1701"/>
        </w:tabs>
        <w:ind w:left="0" w:firstLine="708"/>
        <w:jc w:val="both"/>
      </w:pPr>
      <w:r>
        <w:t>programą įgyvendinantis mokytojas atsakingas už mokinių lankomumą patirtinio ugdymo dienomis ir mokinių ugdymo rezultatus; mokiniui praleidus 2 patirtinio ugdymo dienas, ir tėvams (globėjams, rūpintojams) nepranešus apie neatvykimo priežastį, mokytojas susisiekia su tėvais (globėjais, rūpintojais) ir informuoja kuruojantį Progimnazijos vadovą;</w:t>
      </w:r>
    </w:p>
    <w:p>
      <w:pPr>
        <w:pStyle w:val="268"/>
        <w:widowControl w:val="0"/>
        <w:numPr>
          <w:ilvl w:val="2"/>
          <w:numId w:val="7"/>
        </w:numPr>
        <w:tabs>
          <w:tab w:val="left" w:pos="0"/>
          <w:tab w:val="left" w:pos="993"/>
          <w:tab w:val="left" w:pos="1134"/>
          <w:tab w:val="left" w:pos="1276"/>
          <w:tab w:val="left" w:pos="1560"/>
          <w:tab w:val="left" w:pos="1701"/>
        </w:tabs>
        <w:ind w:left="0" w:firstLine="709"/>
        <w:jc w:val="both"/>
      </w:pPr>
      <w:r>
        <w:t>gavus metinį įvertinimą „neįskaityta“, mokiniui skiriamas individualus darbas patirtinio ugdymo tema. Atliktas darbas pristatomas individualiai patirtino ugdymo pristatymą vertinančiai grupei, patvirtintai Progimnazijos direktoriaus įsakymu;</w:t>
      </w:r>
    </w:p>
    <w:p>
      <w:pPr>
        <w:pStyle w:val="268"/>
        <w:widowControl w:val="0"/>
        <w:numPr>
          <w:ilvl w:val="2"/>
          <w:numId w:val="7"/>
        </w:numPr>
        <w:tabs>
          <w:tab w:val="left" w:pos="0"/>
          <w:tab w:val="left" w:pos="993"/>
          <w:tab w:val="left" w:pos="1134"/>
          <w:tab w:val="left" w:pos="1276"/>
          <w:tab w:val="left" w:pos="1418"/>
          <w:tab w:val="left" w:pos="1560"/>
        </w:tabs>
        <w:ind w:left="142" w:firstLine="566"/>
        <w:jc w:val="both"/>
      </w:pPr>
      <w:r>
        <w:t>patirtinio ugdymo rezultatus kiekviena grupė pristato patirtino ugdymo rezultatus vertinančiai grupei, kuri sudaroma Progimnazijos direktoriaus įsakymu iš Progimnazijos tarybos, mokytojų ir Mokinių tarybos atstovų.</w:t>
      </w:r>
      <w:r>
        <w:tab/>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28.6. Informacinio raštingumo ugdymas: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28.6.1.</w:t>
      </w:r>
      <w:r>
        <w:rPr>
          <w:rFonts w:ascii="Tahoma" w:hAnsi="Tahoma" w:eastAsia="Times New Roman" w:cs="Tahoma"/>
          <w:sz w:val="20"/>
          <w:szCs w:val="20"/>
          <w:shd w:val="clear" w:color="auto" w:fill="FFFFFF"/>
          <w:lang w:val="lt-LT" w:eastAsia="zh-CN"/>
        </w:rPr>
        <w:t xml:space="preserve"> </w:t>
      </w:r>
      <w:r>
        <w:rPr>
          <w:rFonts w:ascii="Times New Roman" w:hAnsi="Times New Roman" w:eastAsia="Times New Roman" w:cs="Times New Roman"/>
          <w:sz w:val="24"/>
          <w:szCs w:val="24"/>
          <w:shd w:val="clear" w:color="auto" w:fill="FFFFFF"/>
          <w:lang w:val="lt-LT" w:eastAsia="zh-CN"/>
        </w:rPr>
        <w:t xml:space="preserve">ugdant informacinį raštingumą, siekiama, kad mokiniai įgytų medijų ir informacinio </w:t>
      </w:r>
      <w:r>
        <w:rPr>
          <w:rFonts w:ascii="Times New Roman" w:hAnsi="Times New Roman" w:eastAsia="Times New Roman" w:cs="Times New Roman"/>
          <w:color w:val="000000"/>
          <w:sz w:val="24"/>
          <w:szCs w:val="24"/>
          <w:shd w:val="clear" w:color="auto" w:fill="FFFFFF"/>
          <w:lang w:val="lt-LT" w:eastAsia="zh-CN"/>
        </w:rPr>
        <w:t xml:space="preserve">raštingumo pradmenis, susipažintų su jų naudojimo principais: gebėtų naršyti informacijos gausoje, efektyviai ieškotų ir rastų jiems reikiamą informaciją, mokytųsi ją kritiškai vertinti ir atsakingai naudoti;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28.6.2. informacinio raštingumo mokomasi per įvairių dalykų pamokas, supažindinant su interneto, medijų paskirtimi, jų teikiama informacija, šaltiniais ir saugyklomis, informacinių technologijų įtaka visuomenei ir kultūrai, kt.;</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28.6.3.</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pamokose naudojamos skaitmeninės mokymo priemonės (Eduka klasė, E Atlasas „Mano gaublys“, Pedagogas. Lt.  „Epamokos“ ir kt.), mokytojai dalyvauja „Vedlių“ programoje;</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28.6.4. organizuojami Saugaus interneto dienos renginiai, informacinių technologijų (toliau </w:t>
      </w:r>
      <w:r>
        <w:rPr>
          <w:rFonts w:ascii="Times New Roman" w:hAnsi="Times New Roman" w:eastAsia="Times New Roman" w:cs="Times New Roman"/>
          <w:sz w:val="20"/>
          <w:szCs w:val="20"/>
          <w:lang w:val="lt-LT" w:eastAsia="zh-CN"/>
        </w:rPr>
        <w:t xml:space="preserve">– </w:t>
      </w:r>
      <w:r>
        <w:rPr>
          <w:rFonts w:ascii="Times New Roman" w:hAnsi="Times New Roman" w:eastAsia="Times New Roman" w:cs="Times New Roman"/>
          <w:sz w:val="24"/>
          <w:szCs w:val="24"/>
          <w:lang w:val="lt-LT" w:eastAsia="zh-CN"/>
        </w:rPr>
        <w:t xml:space="preserve">IT) diena Progimnazijoje, dalyvaujama respublikiniuose projektuose („Piešinys+ matematikos uždavinys“), </w:t>
      </w:r>
      <w:r>
        <w:rPr>
          <w:rFonts w:ascii="Times New Roman" w:hAnsi="Times New Roman" w:eastAsia="Calibri" w:cs="Times New Roman"/>
          <w:sz w:val="24"/>
          <w:szCs w:val="24"/>
          <w:lang w:val="lt-LT" w:eastAsia="zh-CN"/>
        </w:rPr>
        <w:t>organizuojamos viktorinos („Įdomioji informatika“),</w:t>
      </w:r>
      <w:r>
        <w:rPr>
          <w:rFonts w:ascii="Times New Roman" w:hAnsi="Times New Roman" w:eastAsia="Times New Roman" w:cs="Times New Roman"/>
          <w:sz w:val="24"/>
          <w:szCs w:val="24"/>
          <w:lang w:val="lt-LT" w:eastAsia="zh-CN"/>
        </w:rPr>
        <w:t xml:space="preserve"> piešinių konkursai, naudojant IT „Šv. Velykos“;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28.6.6. visi kabinetai aprūpinti daugialypės terpės projektoriais,</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 xml:space="preserve">naudojami Smart interaktyvieji ekranai, planšetės ir nešiojamieji kompiuteriai, įrengta 19 hibridinių klasių;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28.6.7. hibridinis mokymas</w:t>
      </w:r>
      <w:r>
        <w:rPr>
          <w:rFonts w:ascii="Times New Roman" w:hAnsi="Times New Roman" w:eastAsia="Times New Roman" w:cs="Times New Roman"/>
          <w:sz w:val="24"/>
          <w:szCs w:val="24"/>
          <w:lang w:val="lt-LT" w:eastAsia="lt-LT"/>
        </w:rPr>
        <w:t xml:space="preserve"> </w:t>
      </w:r>
      <w:r>
        <w:rPr>
          <w:rFonts w:ascii="Times New Roman" w:hAnsi="Times New Roman" w:eastAsia="Times New Roman" w:cs="Times New Roman"/>
          <w:bCs/>
          <w:sz w:val="24"/>
          <w:szCs w:val="24"/>
          <w:lang w:val="lt-LT" w:eastAsia="zh-CN"/>
        </w:rPr>
        <w:t>organizuojamas vadovaujantis</w:t>
      </w:r>
      <w:r>
        <w:rPr>
          <w:rFonts w:ascii="Times New Roman" w:hAnsi="Times New Roman" w:eastAsia="Times New Roman" w:cs="Times New Roman"/>
          <w:bCs/>
          <w:color w:val="000000"/>
          <w:sz w:val="24"/>
          <w:szCs w:val="24"/>
          <w:lang w:val="lt-LT" w:eastAsia="zh-CN"/>
        </w:rPr>
        <w:t xml:space="preserve"> „Klaipėdos uostamiesčio progimnazijos hibridinio mokymo tvarkos aprašu“, patvirtintu Progimnazijos direktoriaus 2021-12-06 įsakymu V1-116.</w:t>
      </w:r>
      <w:r>
        <w:rPr>
          <w:rFonts w:ascii="Times New Roman" w:hAnsi="Times New Roman" w:eastAsia="Times New Roman" w:cs="Times New Roman"/>
          <w:sz w:val="24"/>
          <w:szCs w:val="24"/>
          <w:lang w:val="lt-LT" w:eastAsia="zh-CN"/>
        </w:rPr>
        <w:t xml:space="preserve"> Hibridinis mokymas padeda organizuoti nenutrūkstamą ugdymo procesą, atskirų mokinių mokymąsi, kai dėl tam tikrų aplinkybių jie negali mokytis kartu su bendraamžiais klasėje;</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28.7.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mokinių ugdymą karjerai organizuoja Progimnazijos karjeros specialistas,  vadovaudamasis Ugdymo karjerai programa, patvirtinta Lietuvos Respublikos švietimo ir mokslo ministro 2014 m. sausio 15 d. įsakymu Nr. V</w:t>
      </w:r>
      <w:r>
        <w:rPr>
          <w:rFonts w:ascii="Times New Roman" w:hAnsi="Times New Roman" w:eastAsia="Times New Roman" w:cs="Times New Roman"/>
          <w:b/>
          <w:sz w:val="24"/>
          <w:szCs w:val="24"/>
          <w:lang w:val="lt-LT" w:eastAsia="zh-CN"/>
        </w:rPr>
        <w:t>-</w:t>
      </w:r>
      <w:r>
        <w:rPr>
          <w:rFonts w:ascii="Times New Roman" w:hAnsi="Times New Roman" w:eastAsia="Times New Roman" w:cs="Times New Roman"/>
          <w:sz w:val="24"/>
          <w:szCs w:val="24"/>
          <w:lang w:val="lt-LT" w:eastAsia="zh-CN"/>
        </w:rPr>
        <w:t>72:</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28.7.1. </w:t>
      </w:r>
      <w:r>
        <w:rPr>
          <w:rFonts w:ascii="Times New Roman" w:hAnsi="Times New Roman" w:eastAsia="Times New Roman" w:cs="Times New Roman"/>
          <w:color w:val="000000"/>
          <w:sz w:val="24"/>
          <w:szCs w:val="24"/>
          <w:lang w:val="lt-LT" w:eastAsia="zh-CN"/>
        </w:rPr>
        <w:t>klasių valandėlėse teikiama pažintinė informacija apie profesijas, specialybes, darbo rinką, supažindinama su profesinio informavimo šaltiniais, patariama, kur rasti profesinio informavimo ir konsultavimo institucijas, organizuojami susitikimai su įvairių profesijų atstovais;</w:t>
      </w:r>
    </w:p>
    <w:p>
      <w:pPr>
        <w:tabs>
          <w:tab w:val="left" w:pos="709"/>
          <w:tab w:val="left" w:pos="1276"/>
        </w:tabs>
        <w:spacing w:after="0" w:line="240" w:lineRule="auto"/>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28.7.2. 8 klasių mokiniai supažindinami su gimnazijomis, profesinėmis mokyklomis, mokiniams organizuojami profesinio veiklinimo patirtiniai vizitai į įmones, įstaigas;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28.7.3. dalykų mokytojai karjeros kompetencijas, verslumo ugdymą integruoja į dalyko turinį, kai karjeros kompetencijų ugdymas natūraliai sutampa su dalykų programos turiniu;</w:t>
      </w:r>
    </w:p>
    <w:p>
      <w:pPr>
        <w:tabs>
          <w:tab w:val="left" w:pos="709"/>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28.7.4. Progimnazijos karjeros specialistas testuoja ir konsultuoja mokinius profesijos pasirinkimo klausimais;</w:t>
      </w:r>
    </w:p>
    <w:p>
      <w:pPr>
        <w:tabs>
          <w:tab w:val="left" w:pos="709"/>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28.8. Progimnazijoje įgyvendinama Humanistinės kultūros ugdymo menine veikla sampratos, patvirtintos Lietuvos Respublikos švietimo ir mokslo ministro 2021 m. lapkričio 16 d. įsakymu Nr. V-1595 elementai. Siekiama, kad per meninę veiklą mokiniai perimtų humanistines vertybes ir perkeltų jas į gyvenimo ir ugdymo sritis: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28.8.1. kiekvienoje pradinių klasių paralelėje formuojama klasė, kurioje vykdoma kryptingo meninio ugdymo (teatro) programa (toliau </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color w:val="000000"/>
          <w:sz w:val="24"/>
          <w:szCs w:val="24"/>
          <w:lang w:val="lt-LT" w:eastAsia="zh-CN"/>
        </w:rPr>
        <w:t xml:space="preserve"> Teatro programa). </w:t>
      </w:r>
      <w:r>
        <w:rPr>
          <w:rFonts w:ascii="Times New Roman" w:hAnsi="Times New Roman" w:eastAsia="Times New Roman" w:cs="Times New Roman"/>
          <w:sz w:val="24"/>
          <w:szCs w:val="24"/>
          <w:lang w:val="lt-LT" w:eastAsia="zh-CN"/>
        </w:rPr>
        <w:t>Teatro programa,</w:t>
      </w:r>
      <w:r>
        <w:rPr>
          <w:rFonts w:ascii="Times New Roman" w:hAnsi="Times New Roman" w:eastAsia="Times New Roman" w:cs="Times New Roman"/>
          <w:color w:val="000000"/>
          <w:sz w:val="24"/>
          <w:szCs w:val="24"/>
          <w:lang w:val="lt-LT" w:eastAsia="zh-CN"/>
        </w:rPr>
        <w:t xml:space="preserve"> pritarus Klaipėdos miesto savivaldybės administracijos Ugdymo ir kultūros departamento Švietimo skyriaus vedėjui 2015 m. birželio 19 d. įsakymu Nr. ŠV1-268,</w:t>
      </w:r>
      <w:r>
        <w:rPr>
          <w:rFonts w:ascii="Times New Roman" w:hAnsi="Times New Roman" w:eastAsia="Times New Roman" w:cs="Times New Roman"/>
          <w:sz w:val="24"/>
          <w:szCs w:val="24"/>
          <w:lang w:val="lt-LT" w:eastAsia="zh-CN"/>
        </w:rPr>
        <w:t xml:space="preserve"> patvirtinta Progimnazijos direktoriaus 2015 m. birželio 26 d. įsakymu Nr. V1-102</w:t>
      </w:r>
      <w:r>
        <w:rPr>
          <w:rFonts w:ascii="Times New Roman" w:hAnsi="Times New Roman" w:eastAsia="Times New Roman" w:cs="Times New Roman"/>
          <w:color w:val="000000"/>
          <w:sz w:val="24"/>
          <w:szCs w:val="24"/>
          <w:lang w:val="lt-LT" w:eastAsia="zh-CN"/>
        </w:rPr>
        <w:t>;</w:t>
      </w:r>
    </w:p>
    <w:p>
      <w:pPr>
        <w:tabs>
          <w:tab w:val="left" w:pos="709"/>
          <w:tab w:val="left" w:pos="1134"/>
        </w:tabs>
        <w:spacing w:after="0" w:line="240" w:lineRule="auto"/>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bCs/>
          <w:sz w:val="24"/>
          <w:szCs w:val="24"/>
          <w:shd w:val="clear" w:color="auto" w:fill="FFFFFF"/>
          <w:lang w:val="lt-LT" w:eastAsia="zh-CN"/>
        </w:rPr>
        <w:tab/>
      </w:r>
      <w:r>
        <w:rPr>
          <w:rFonts w:ascii="Times New Roman" w:hAnsi="Times New Roman" w:eastAsia="Times New Roman" w:cs="Times New Roman"/>
          <w:bCs/>
          <w:sz w:val="24"/>
          <w:szCs w:val="24"/>
          <w:shd w:val="clear" w:color="auto" w:fill="FFFFFF"/>
          <w:lang w:val="lt-LT" w:eastAsia="zh-CN"/>
        </w:rPr>
        <w:t>28.2.2. veikia mokinių teatras „Maska“, dalyvaujama šalies ir tarptautiniuose teatrinio meno konkursuose.</w:t>
      </w:r>
    </w:p>
    <w:p>
      <w:pPr>
        <w:tabs>
          <w:tab w:val="left" w:pos="1134"/>
          <w:tab w:val="left" w:pos="1276"/>
          <w:tab w:val="left" w:pos="1418"/>
        </w:tabs>
        <w:spacing w:after="0" w:line="240" w:lineRule="auto"/>
        <w:jc w:val="both"/>
        <w:rPr>
          <w:rFonts w:ascii="Times New Roman" w:hAnsi="Times New Roman" w:eastAsia="Calibri" w:cs="Times New Roman"/>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KETVIRTASIS SKIRSNIS</w:t>
      </w: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INDIVIDUALAUS UGDYMO PLANO SUDARYMAS, MOKINIO PAŽANGOS IR PASIEKIMŲ VERTINIMAS</w:t>
      </w:r>
    </w:p>
    <w:p>
      <w:pPr>
        <w:tabs>
          <w:tab w:val="left" w:pos="1276"/>
        </w:tabs>
        <w:spacing w:after="0" w:line="240" w:lineRule="auto"/>
        <w:jc w:val="both"/>
        <w:rPr>
          <w:rFonts w:ascii="Times New Roman" w:hAnsi="Times New Roman" w:eastAsia="Times New Roman" w:cs="Times New Roman"/>
          <w:b/>
          <w:color w:val="FF0000"/>
          <w:sz w:val="24"/>
          <w:szCs w:val="24"/>
          <w:lang w:val="lt-LT" w:eastAsia="zh-CN"/>
        </w:rPr>
      </w:pP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29.</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Individualaus ugdymo planas sudaromas mokiniui ir pritaikomas jo galioms bei mokymosi poreikiams. Jis padeda mokiniui išsikelti tikslus, juos įgyvendinti, prisiimti asmeninę atsakomybę už mokymąsi. Individualaus ugdymo planas sudaromas: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29.1. asmeniui, atvykusiam ar grįžusiam iš užsienio;</w:t>
      </w:r>
      <w:r>
        <w:rPr>
          <w:rFonts w:ascii="Times New Roman" w:hAnsi="Times New Roman" w:eastAsia="Times New Roman" w:cs="Myriad Pro"/>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29.2. mokiniui, mokomam namie pagal gydytojų konsultacinės komisijos rekomendacijas;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29.3. mokiniui, turinčiam specialiųjų ugdymosi poreikių;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29.4. išskirtinių gabumų mokiniui, siekiančiam aukštų mokymosi pasiekimų.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30. Individualaus ugdymo planas gali būti sudaromas mokiniui, kurio pasiekimai žemesni, nei numatyta Bendrosiose programose, ir mokinys nedaro pažangos, arba mokiniui, besimokančiam itin sėkmingai (ypač galinčiam pasiekti aukščiausią ir aukštą lygmenis, gabumams plėtoti, gebėjimams ugdyti ir siekti individualios pažangos).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31. Mokinio individualaus ugdymo plane įvardijami mokomieji dalykai, jiems skiriamas pamokų skaičius. Individualus ugdymo planas tvirtinamas Progimnazijos direktoriaus įsakymu ir derinamas su vienu iš mokinio tėvų (globėjų, rūpintojų).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32. Mokinio individualaus ugdymo planas įgyvendinamas bendradarbiaujant mokytojams, mokiniams, mokinių tėvams (globėjams, rūpintojams), Progimnazijos direktoriaus ar Progimnazijos direktoriaus pavaduotojams ugdymui, švietimo pagalbos specialistams. Planas nuolat</w:t>
      </w:r>
      <w:r>
        <w:rPr>
          <w:rFonts w:ascii="Times New Roman" w:hAnsi="Times New Roman" w:eastAsia="Times New Roman" w:cs="Times New Roman"/>
          <w:color w:val="000000"/>
          <w:sz w:val="24"/>
          <w:szCs w:val="24"/>
          <w:lang w:val="lt-LT" w:eastAsia="zh-CN"/>
        </w:rPr>
        <w:t xml:space="preserve"> peržiūrimas ir koreguojamas, atsižvelgus į mokymosi pasiekimus ir individualius poreikius.</w:t>
      </w: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33.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 xml:space="preserve">Vertinant mokinių pažangą ir pasiekimus, vadovaujamasi Bendrosiomis programomis, Ugdymo programų aprašu, Nuosekliojo mokymosi pagal bendrojo ugdymo programas tvarkos aprašu, Progimnazijos parengtu </w:t>
      </w:r>
      <w:r>
        <w:rPr>
          <w:rFonts w:ascii="Times New Roman" w:hAnsi="Times New Roman" w:eastAsia="Times New Roman" w:cs="Times New Roman"/>
          <w:sz w:val="24"/>
          <w:szCs w:val="24"/>
          <w:lang w:val="lt-LT" w:eastAsia="zh-CN"/>
        </w:rPr>
        <w:t>Mokinių ugdymo pažangos ir pasiekimų vertinimo ir įsivertinimo tvarkos aprašu, patvirtintu Progimnazijos direktoriaus 2024 m. kovo 15 d. įsakymu Nr. V1-28.</w:t>
      </w:r>
      <w:r>
        <w:rPr>
          <w:rFonts w:ascii="Times New Roman" w:hAnsi="Times New Roman" w:eastAsia="Times New Roman" w:cs="Times New Roman"/>
          <w:sz w:val="20"/>
          <w:szCs w:val="20"/>
          <w:lang w:val="lt-LT" w:eastAsia="zh-CN"/>
        </w:rPr>
        <w:t xml:space="preserve"> </w:t>
      </w:r>
      <w:r>
        <w:rPr>
          <w:rFonts w:ascii="Times New Roman" w:hAnsi="Times New Roman" w:eastAsia="Times New Roman" w:cs="Times New Roman"/>
          <w:sz w:val="24"/>
          <w:szCs w:val="24"/>
          <w:lang w:val="lt-LT" w:eastAsia="zh-CN"/>
        </w:rPr>
        <w:t>Planuodamas</w:t>
      </w:r>
      <w:r>
        <w:rPr>
          <w:rFonts w:ascii="Times New Roman" w:hAnsi="Times New Roman" w:eastAsia="Times New Roman" w:cs="Times New Roman"/>
          <w:color w:val="000000"/>
          <w:sz w:val="24"/>
          <w:szCs w:val="24"/>
          <w:lang w:val="lt-LT" w:eastAsia="zh-CN"/>
        </w:rPr>
        <w:t xml:space="preserve"> ugdymo procesą, dalyko mokytojas, vadovaudamasis Progimnazijos susitarimais, siedamas jį su mokymosi tikslais, atsižvelgdamas į mokinių mokymosi patirtį ir </w:t>
      </w:r>
      <w:r>
        <w:rPr>
          <w:rFonts w:ascii="Times New Roman" w:hAnsi="Times New Roman" w:eastAsia="Times New Roman" w:cs="Times New Roman"/>
          <w:sz w:val="24"/>
          <w:szCs w:val="24"/>
          <w:lang w:val="lt-LT" w:eastAsia="zh-CN"/>
        </w:rPr>
        <w:t>gebėjimus,</w:t>
      </w:r>
      <w:r>
        <w:rPr>
          <w:rFonts w:ascii="Times New Roman" w:hAnsi="Times New Roman" w:eastAsia="Times New Roman" w:cs="Times New Roman"/>
          <w:color w:val="000000"/>
          <w:sz w:val="24"/>
          <w:szCs w:val="24"/>
          <w:lang w:val="lt-LT" w:eastAsia="zh-CN"/>
        </w:rPr>
        <w:t xml:space="preserve"> numato vertinimą</w:t>
      </w:r>
      <w:r>
        <w:rPr>
          <w:rFonts w:ascii="Times New Roman" w:hAnsi="Times New Roman" w:eastAsia="Times New Roman" w:cs="Times New Roman"/>
          <w:sz w:val="24"/>
          <w:szCs w:val="24"/>
          <w:lang w:val="lt-LT" w:eastAsia="zh-CN"/>
        </w:rPr>
        <w:t>:</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33.1. planuodamas mokinių, pradedančių mokytis pagal pradinio ugdymo programą, pažangos ir pasiekimų vertinimą, mokytojas ir švietimo pagalbos specialistai atsižvelgia į priešmokyklinio ugdymo programos baigimo pasiekimų ir pažangos vertinimo apraše pateiktą informaciją apie mokinių pasiekimus, pradedančių mokytis pagal pagrindinio ugdymo programą – į pradinio ugdymo programos baigimo pasiekimų ir pažangos vertinimo apraše pateiktą informaciją;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33.2.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mokytojas vertinimo kriterijus, kaupiamąjį vertinimą aptaria su mokiniais mokslo metų pradžioje per pirmąją savo dalyko pamoką;</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33.3. visus mokslo metus mokytojas, vadovaudamasis </w:t>
      </w:r>
      <w:r>
        <w:rPr>
          <w:rFonts w:ascii="Times New Roman" w:hAnsi="Times New Roman" w:eastAsia="Times New Roman" w:cs="Times New Roman"/>
          <w:sz w:val="24"/>
          <w:szCs w:val="24"/>
          <w:lang w:val="lt-LT" w:eastAsia="zh-CN"/>
        </w:rPr>
        <w:t>Mokinių individualios pažangos stebėjimo, fiksavimo, analizavimo, informavimo ir pagalbos mokiniui teikimo tvarkos aprašo, patvirtinto Klaipėdos uostamiesčio progimnazijos direktoriaus 2018 m. gegužės 2 d. įsakymu Nr. V1-55,</w:t>
      </w:r>
      <w:r>
        <w:rPr>
          <w:rFonts w:ascii="Times New Roman" w:hAnsi="Times New Roman" w:eastAsia="Times New Roman" w:cs="Times New Roman"/>
          <w:color w:val="000000"/>
          <w:sz w:val="24"/>
          <w:szCs w:val="24"/>
          <w:lang w:val="lt-LT" w:eastAsia="zh-CN"/>
        </w:rPr>
        <w:t xml:space="preserve"> nuostatomis, stebi, renka informaciją ir analizuoja individualią mokinių pažangą, skatina mokinius ir jų tėvus (globėjus, rūpintojus) planuoti ir siekti pažangos.</w:t>
      </w: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34. Bendrosiose programose išskirti slenkstinis, patenkinamas, pagrindinis ir aukštesnysis lygiai. Pagrindinio ugdymo programoje pasiekimų lygiai siejami su pažymiu: slenkstinis lygis – 4 balai, patenkinamas lygis – 5–6 balai, pagrindinis lygis – 7–8 balai, aukštesnysis lygis – 9–10 balų.</w:t>
      </w:r>
    </w:p>
    <w:p>
      <w:pPr>
        <w:widowControl w:val="0"/>
        <w:spacing w:after="0" w:line="240" w:lineRule="auto"/>
        <w:ind w:firstLine="680"/>
        <w:jc w:val="both"/>
        <w:rPr>
          <w:rFonts w:ascii="Times New Roman" w:hAnsi="Times New Roman" w:eastAsia="Times New Roman" w:cs="Times New Roman"/>
          <w:i/>
          <w:sz w:val="24"/>
          <w:szCs w:val="24"/>
          <w:lang w:val="lt-LT" w:eastAsia="lt-LT"/>
        </w:rPr>
      </w:pPr>
      <w:r>
        <w:rPr>
          <w:rFonts w:ascii="Times New Roman" w:hAnsi="Times New Roman" w:eastAsia="Times New Roman" w:cs="Times New Roman"/>
          <w:sz w:val="24"/>
          <w:szCs w:val="24"/>
          <w:lang w:val="lt-LT" w:eastAsia="lt-LT"/>
        </w:rPr>
        <w:t>35.</w:t>
      </w:r>
      <w:r>
        <w:rPr>
          <w:rFonts w:ascii="Times New Roman" w:hAnsi="Times New Roman" w:eastAsia="Times New Roman" w:cs="Times New Roman"/>
          <w:color w:val="000000"/>
          <w:sz w:val="24"/>
          <w:szCs w:val="24"/>
          <w:lang w:val="lt-LT" w:eastAsia="lt-LT"/>
        </w:rPr>
        <w:t xml:space="preserve"> </w:t>
      </w:r>
      <w:r>
        <w:rPr>
          <w:rFonts w:ascii="Times New Roman" w:hAnsi="Times New Roman" w:eastAsia="Times New Roman" w:cs="Times New Roman"/>
          <w:sz w:val="24"/>
          <w:szCs w:val="24"/>
          <w:lang w:val="lt-LT" w:eastAsia="lt-LT"/>
        </w:rPr>
        <w:t>patenkinamas įvertinimas – įrašai: „slenkstinis“, „patenkinamas“, „pagrindinis“, „aukštesnysis“, „atleista“ („atl.“), „įskaityta“ („įsk.“), 4–10 balų įvertinimas; nepatenkinamas įvertinimas – įrašai: „nepatenkinamas“, „neįskaityta“ („neįsk.“), 1–3 balų įvertinimas</w:t>
      </w:r>
      <w:r>
        <w:rPr>
          <w:rFonts w:ascii="Times New Roman" w:hAnsi="Times New Roman" w:eastAsia="Times New Roman" w:cs="Times New Roman"/>
          <w:i/>
          <w:sz w:val="24"/>
          <w:szCs w:val="24"/>
          <w:lang w:val="lt-LT" w:eastAsia="lt-LT"/>
        </w:rPr>
        <w:t xml:space="preserve">. </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36. </w:t>
      </w:r>
      <w:r>
        <w:rPr>
          <w:rFonts w:ascii="Times New Roman" w:hAnsi="Times New Roman" w:eastAsia="Times New Roman" w:cs="Times New Roman"/>
          <w:color w:val="000000"/>
          <w:sz w:val="24"/>
          <w:szCs w:val="24"/>
          <w:lang w:val="lt-LT" w:eastAsia="zh-CN"/>
        </w:rPr>
        <w:t>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37. Mokinys, laikinai (ne ilgiau kaip vieną mėnesį) su tėvais (globėjais, rūpintojais) išvykęs į užsienį, mokosi savarankiškai (vadovaujasi įrašais elektroniniame dienyne arba išvykdamas pasiima užduotis iš mokytojų). Grįžęs į Progimnaziją pateikia mokytojams savarankiškai atliktas užduotis, parašo atsiskaitomuosius darbus. </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38.</w:t>
      </w:r>
      <w:r>
        <w:rPr>
          <w:rFonts w:ascii="Times New Roman" w:hAnsi="Times New Roman" w:eastAsia="Times New Roman" w:cs="Times New Roman"/>
          <w:color w:val="000000"/>
          <w:sz w:val="24"/>
          <w:szCs w:val="24"/>
          <w:lang w:val="lt-LT" w:eastAsia="zh-CN"/>
        </w:rPr>
        <w:t xml:space="preserve"> Tuo atveju, kai Progimnazija turi įrodymų, kad keliamosios klasės mokinio mokymosi pasiekimai yra aukštesni, nei nustatyti aukštesniojo lygio mokymosi pasiekimai Bendrosiose programose, mokinys tėvų (globėjų, rūpintojų) prašymu bei mokinį ugdančių mokytojų, Progimnazijos vaiko gerovės komisijos pritarimu gali būti keliamas į aukštesnę klasę praleidžiant klasę ir baigti ugdymo programą sparčiau.</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39. Nepažangiems mokiniams sudaromos sąlygos atsiskaityti už metinius įsiskolinimus:</w:t>
      </w:r>
    </w:p>
    <w:p>
      <w:pPr>
        <w:tabs>
          <w:tab w:val="left" w:pos="1276"/>
          <w:tab w:val="left" w:pos="1418"/>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39.1. dalyko mokytojas pagal </w:t>
      </w:r>
      <w:r>
        <w:rPr>
          <w:rFonts w:ascii="Times New Roman" w:hAnsi="Times New Roman" w:eastAsia="Times New Roman" w:cs="Times New Roman"/>
          <w:sz w:val="24"/>
          <w:szCs w:val="24"/>
          <w:lang w:val="lt-LT" w:eastAsia="zh-CN"/>
        </w:rPr>
        <w:t xml:space="preserve">Progimnazijoje </w:t>
      </w:r>
      <w:r>
        <w:rPr>
          <w:rFonts w:ascii="Times New Roman" w:hAnsi="Times New Roman" w:eastAsia="Times New Roman" w:cs="Times New Roman"/>
          <w:color w:val="000000"/>
          <w:sz w:val="24"/>
          <w:szCs w:val="24"/>
          <w:lang w:val="lt-LT" w:eastAsia="zh-CN"/>
        </w:rPr>
        <w:t>nustatytą tvarką parengia atsiskaitymo tvarkaraštį, įrašo temas ir atsiskaitymo laiką (tvarkaraštis derinamas su dalyką kuruojančiu pavaduotoju, pasirašytinai supažindinamas su tėvais (globėjais, rūpintojais);</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39.2. rugpjūčio mėnesio paskutinę savaitę iki Mokytojų tarybos posėdžio dalyko mokytojas pateikia kuruojančiam Progimnazijos direktoriaus pavaduotojui ugdymui informaciją apie mokinio papildomo darbo įvertinimą; papildomo darbo įvertinimas laikomas metiniu;</w:t>
      </w:r>
    </w:p>
    <w:p>
      <w:pPr>
        <w:widowControl w:val="0"/>
        <w:spacing w:after="0" w:line="240" w:lineRule="auto"/>
        <w:ind w:firstLine="709"/>
        <w:jc w:val="both"/>
        <w:rPr>
          <w:rFonts w:ascii="Times New Roman" w:hAnsi="Times New Roman" w:eastAsia="Times New Roman" w:cs="Times New Roman"/>
          <w:color w:val="000000"/>
          <w:sz w:val="24"/>
          <w:szCs w:val="24"/>
          <w:lang w:val="lt-LT" w:eastAsia="zh-CN"/>
        </w:rPr>
      </w:pPr>
      <w:r>
        <w:rPr>
          <w:rFonts w:ascii="Times New Roman" w:hAnsi="Times New Roman" w:eastAsia="Times New Roman" w:cs="Times New Roman"/>
          <w:color w:val="000000"/>
          <w:sz w:val="24"/>
          <w:szCs w:val="24"/>
          <w:lang w:val="lt-LT" w:eastAsia="zh-CN"/>
        </w:rPr>
        <w:t>39.3. sprendimą dėl mokinio kėlimo į aukštesnę klasę ar palikimo kartoti ugdymo programą, atsižvelgęs į mokytojų siūlymą, ne vėliau nei paskutinė einamųjų mokslo metų darbo dieną priima Progimnazijos direktorius. Sprendimas įforminamas įsakymu, su įsakymu supažindinami mokinio tėvai (globėjai, rūpintojai);</w:t>
      </w:r>
    </w:p>
    <w:p>
      <w:pPr>
        <w:widowControl w:val="0"/>
        <w:spacing w:after="0" w:line="240" w:lineRule="auto"/>
        <w:ind w:firstLine="680"/>
        <w:jc w:val="both"/>
        <w:rPr>
          <w:rFonts w:ascii="Times New Roman" w:hAnsi="Times New Roman" w:eastAsia="Times New Roman" w:cs="Times New Roman"/>
          <w:i/>
          <w:sz w:val="24"/>
          <w:szCs w:val="24"/>
          <w:lang w:val="lt-LT" w:eastAsia="lt-LT"/>
        </w:rPr>
      </w:pPr>
      <w:r>
        <w:rPr>
          <w:rFonts w:ascii="Times New Roman" w:hAnsi="Times New Roman" w:eastAsia="Times New Roman" w:cs="Times New Roman"/>
          <w:sz w:val="24"/>
          <w:szCs w:val="24"/>
          <w:lang w:val="lt-LT" w:eastAsia="zh-CN"/>
        </w:rPr>
        <w:t>39.4. Pradinio ugdymo programos baigiamosios klasės mokinys, išskyrus besimokantį pagal pradinio ugdymo individualizuotą programą, turintis patenkinamus visų šios programos ugdymo plano dalykų metinius įvertinimus ir dalyvavęs lietuvių kalbos ir literatūros (skaitymas) ir matematikos nacionaliniuose mokinių pasiekimų patikrinimuose, išskyrus atvejus, kai Švietimo, mokslo ir sporto ministro nustatytais atvejais yra atleidžiamas nuo mokymosi pasiekimų patikrinimo, laikomas baigusiu pradinio ugdymo programą, įgijusiu pradinį išsilavinimą ir teisę mokytis pagal pagrindinio ugdymo programą.</w:t>
      </w:r>
      <w:r>
        <w:rPr>
          <w:rFonts w:ascii="Times New Roman" w:hAnsi="Times New Roman" w:eastAsia="Times New Roman" w:cs="Times New Roman"/>
          <w:i/>
          <w:sz w:val="24"/>
          <w:szCs w:val="24"/>
          <w:lang w:val="lt-LT" w:eastAsia="lt-LT"/>
        </w:rPr>
        <w:t xml:space="preserve"> </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eastAsia="zh-CN"/>
        </w:rPr>
      </w:pPr>
      <w:r>
        <w:rPr>
          <w:rFonts w:ascii="Times New Roman" w:hAnsi="Times New Roman" w:eastAsia="Times New Roman" w:cs="Times New Roman"/>
          <w:color w:val="000000"/>
          <w:sz w:val="24"/>
          <w:szCs w:val="24"/>
          <w:lang w:val="lt-LT" w:eastAsia="zh-CN"/>
        </w:rPr>
        <w:t xml:space="preserve">40. Mokiniai dalyvauja tarptautiniuose ir nacionaliniuose pasiekimų tyrimuose. Tarptautinius ir nacionalinius tyrimus inicijuoja Lietuvos Respublikos švietimo, mokslo ir sporto ministerija. Mokinio pasiekimų rezultatai, dalyvaujant NMPP, neįskaičiuojami į pusmečio įvertinimą. Jie naudojami mokinio mokymuisi, pažangai ir švietimo pagalbai planuoti.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41. Per adaptacinį laikotarpį (vieną mėnesį) 1, 5 klasių ir naujai atvykusių mokinių pažanga ir pasiekimai nevertinami.</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42. Pirmąsias 2 mokslo metų savaites 6–8 klasių mokinių pasiekimai nevertinami neigiamais pažymiais, nerašomi atsiskaitomieji darbai.</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43. Mokinių, turinčių specialiųjų ugdymosi poreikių, mokymosi pasiekimų ir pažangos vertinimas: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43.1.</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mokinio, kuris mokosi pagal bendrojo ugdymo programą, mokymosi pasiekimai ir pažanga vertinami pagal bendrosiose programose numatytus pasiekimus ir vadovaujantis Bendrųjų ugdymo planų nuostatomis;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43.2. mokinio, kuriam bendrojo ugdymo programa pritaikoma, mokymosi pažanga ir pasiekimai ugdymo procese vertinami pagal mokinio </w:t>
      </w:r>
      <w:r>
        <w:rPr>
          <w:rFonts w:ascii="Times New Roman" w:hAnsi="Times New Roman" w:eastAsia="Times New Roman" w:cs="Times New Roman"/>
          <w:sz w:val="24"/>
          <w:szCs w:val="24"/>
          <w:lang w:val="lt-LT" w:eastAsia="lt-LT"/>
        </w:rPr>
        <w:t>individualiame ugdymo plane</w:t>
      </w:r>
      <w:r>
        <w:rPr>
          <w:rFonts w:ascii="Times New Roman" w:hAnsi="Times New Roman" w:eastAsia="Times New Roman" w:cs="Times New Roman"/>
          <w:sz w:val="24"/>
          <w:szCs w:val="24"/>
          <w:lang w:val="lt-LT" w:eastAsia="zh-CN"/>
        </w:rPr>
        <w:t xml:space="preserv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43.3. mokinio, kuris mokosi pagal individualizuotą pradinio ugdymo ir individualizuotą pagrindinio ugdymo programą, mokymosi pasiekimų vertinimas (būdai, periodiškumas) ir įforminimas vykdomas, atsižvelgiant į mokinio galias, vertinimo suvokimą, specialiuosius ugdymosi poreikius, numatomą pažangą, tėvų (globėjų, rūpintojų) pageidavimus. Pusmečių ir metiniai mokinių pasiekimai vertinami įrašais „įskaityta“, „neįskaityta“;</w:t>
      </w:r>
    </w:p>
    <w:p>
      <w:pPr>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43.4. Pradinio ugdymo individualizuotos programos baigiamosios klasės mokinys, turintis visų šios programos ugdymo plano dalykų metinius įvertinimus, laikomas baigusiu pradinio ugdymo individualizuotą programą ir įgijusiu teisę mokytis tik pagal pagrindinio ugdymo individualizuotą programą.</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44. Mokinio, atvykusio ar grįžusio iš užsienio, pasiekimų vertinimas: </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44.1. per adaptacinį laikotarpį (adaptacijos trukmė nurodoma mokinio individualiame plane) taikomas tik formuojamasis vertinimas;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44.2. mokinio, nemokančio lietuvių kalbos ir literatūros (1</w:t>
      </w:r>
      <w:r>
        <w:rPr>
          <w:rFonts w:ascii="Times New Roman" w:hAnsi="Times New Roman" w:eastAsia="Times New Roman" w:cs="Times New Roman"/>
          <w:color w:val="000000"/>
          <w:sz w:val="24"/>
          <w:szCs w:val="24"/>
          <w:lang w:val="lt-LT" w:eastAsia="zh-CN"/>
        </w:rPr>
        <w:t xml:space="preserve">–8 kl.), </w:t>
      </w:r>
      <w:r>
        <w:rPr>
          <w:rFonts w:ascii="Times New Roman" w:hAnsi="Times New Roman" w:eastAsia="Times New Roman" w:cs="Times New Roman"/>
          <w:sz w:val="24"/>
          <w:szCs w:val="24"/>
          <w:lang w:val="lt-LT" w:eastAsia="zh-CN"/>
        </w:rPr>
        <w:t>pasiekimai pirmus mokymosi metus vertinami įrašais „įskaityta“, „neįskaityta“;</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44.3. suderinus su tėvais (globėjais, (rūpintojais), įrašais „įskaityta“, „neįskaityta“ gali būti vertinami ir kitų dalykų pasiekimai.</w:t>
      </w: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45. Pasiekimų įvertinimo objektyvumas, esant reikalui, nagrinėjamas pagal tvarką, patvirtintą Progimnazijos direktoriaus </w:t>
      </w:r>
      <w:r>
        <w:rPr>
          <w:rFonts w:ascii="Times New Roman" w:hAnsi="Times New Roman" w:eastAsia="Times New Roman" w:cs="Times New Roman"/>
          <w:sz w:val="24"/>
          <w:szCs w:val="24"/>
          <w:lang w:val="lt-LT" w:eastAsia="zh-CN"/>
        </w:rPr>
        <w:t>2021 m. rugpjūčio 4 d. įsakymu Nr. V1</w:t>
      </w:r>
      <w:r>
        <w:rPr>
          <w:rFonts w:ascii="Times New Roman" w:hAnsi="Times New Roman" w:eastAsia="Times New Roman" w:cs="Times New Roman"/>
          <w:b/>
          <w:sz w:val="24"/>
          <w:szCs w:val="24"/>
          <w:lang w:val="lt-LT" w:eastAsia="zh-CN"/>
        </w:rPr>
        <w:t>-</w:t>
      </w:r>
      <w:r>
        <w:rPr>
          <w:rFonts w:ascii="Times New Roman" w:hAnsi="Times New Roman" w:eastAsia="Times New Roman" w:cs="Times New Roman"/>
          <w:sz w:val="24"/>
          <w:szCs w:val="24"/>
          <w:lang w:val="lt-LT" w:eastAsia="zh-CN"/>
        </w:rPr>
        <w:t xml:space="preserve">66. </w:t>
      </w:r>
    </w:p>
    <w:p>
      <w:pPr>
        <w:tabs>
          <w:tab w:val="left" w:pos="1276"/>
        </w:tabs>
        <w:spacing w:after="0" w:line="240" w:lineRule="auto"/>
        <w:jc w:val="both"/>
        <w:rPr>
          <w:rFonts w:ascii="Times New Roman" w:hAnsi="Times New Roman" w:eastAsia="Times New Roman" w:cs="Times New Roman"/>
          <w:b/>
          <w:color w:val="000000"/>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PENKTASIS SKIRSNIS</w:t>
      </w: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MOKINIŲ MOKYMOSI KRŪVIO REGULIAVIMAS</w:t>
      </w:r>
    </w:p>
    <w:p>
      <w:pPr>
        <w:tabs>
          <w:tab w:val="left" w:pos="1276"/>
        </w:tabs>
        <w:spacing w:after="0" w:line="240" w:lineRule="auto"/>
        <w:ind w:firstLine="709"/>
        <w:jc w:val="center"/>
        <w:rPr>
          <w:rFonts w:ascii="Times New Roman" w:hAnsi="Times New Roman" w:eastAsia="Times New Roman" w:cs="Times New Roman"/>
          <w:b/>
          <w:color w:val="000000"/>
          <w:sz w:val="24"/>
          <w:szCs w:val="24"/>
          <w:lang w:val="lt-LT" w:eastAsia="zh-CN"/>
        </w:rPr>
      </w:pPr>
    </w:p>
    <w:p>
      <w:pPr>
        <w:pStyle w:val="268"/>
        <w:numPr>
          <w:ilvl w:val="0"/>
          <w:numId w:val="8"/>
        </w:numPr>
        <w:tabs>
          <w:tab w:val="left" w:pos="1134"/>
        </w:tabs>
        <w:spacing w:line="252" w:lineRule="auto"/>
        <w:ind w:left="0" w:firstLine="709"/>
        <w:jc w:val="both"/>
      </w:pPr>
      <w:r>
        <w:t>Vadovaujantis Lietuvos higienos norma, Progimnazijoje ugdymo procesui organizuoti sudaromas tvarkaraštis, kuriuo užtikrinamas higienos reikalavimų neviršijantis mokymosi krūvis.</w:t>
      </w:r>
    </w:p>
    <w:p>
      <w:pPr>
        <w:numPr>
          <w:ilvl w:val="0"/>
          <w:numId w:val="8"/>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5 klasių ir naujai į Progimnaziją atvykusiems mokiniams nustatomas vieno mėnesio adaptacinis laikotarpis. Mokinių adaptacijos ir mokymosi rezultatai aptariami išplėstiniame Direkcijos posėdyje spalio mėnesį.</w:t>
      </w:r>
    </w:p>
    <w:p>
      <w:pPr>
        <w:numPr>
          <w:ilvl w:val="0"/>
          <w:numId w:val="8"/>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 klasių mokiniams pirmąją mokslo metų savaitę ugdymo procesas mokytojo nuožiūra skirstomas į įvairios nepertraukiamos trukmės ugdymo periodus. </w:t>
      </w:r>
    </w:p>
    <w:p>
      <w:pPr>
        <w:numPr>
          <w:ilvl w:val="0"/>
          <w:numId w:val="8"/>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Ilgalaikės konsultacijos, t. y. kurių trukmė lygi pamokos trukmei ir kurios teikiamos visus mokslo metus, įskaitomos į mokinio mokymosi krūvį. Trumpalaikės konsultacijos, trunkančios trumpiau nei pamoką arba trumpesnį laikotarpį (pvz., mėnesį, trimestrą ar semestrą), neįskaitomos į mokinio mokymosi krūvį. Mokinių tėvai (rūpintojai) elektroniniu dienynu ar kitu būdu informuojami apie mokiniui siūlomą suteikti mokymosi pagalbą, jos formą ir, vykstant konsultacijoms, apie mokinio daromą pažangą. </w:t>
      </w:r>
    </w:p>
    <w:p>
      <w:pPr>
        <w:numPr>
          <w:ilvl w:val="0"/>
          <w:numId w:val="8"/>
        </w:numPr>
        <w:tabs>
          <w:tab w:val="left" w:pos="0"/>
          <w:tab w:val="left" w:pos="993"/>
          <w:tab w:val="left" w:pos="1134"/>
        </w:tabs>
        <w:spacing w:after="0" w:line="240"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Mokiniui, kuris atstovauja Progimnazijai varžybose, konkursuose, olimpiadose per atostogas, savaitgalio ar švenčių dienomis, tos dienos įskaitomos į mokinio ugdymosi dienų skaičių. Mokinio prašymu poilsio dienos gali būti nukeliamos į artimiausias darbo dienas. Mokiniui, kuris dalyvauja šalies ir tarptautinėse olimpiadose, varžybose, gali būti suteikiamas laikas joms pasiruošti. Šis laikas įskaitomas į ugdymosi dienų skaičių. </w:t>
      </w:r>
    </w:p>
    <w:p>
      <w:pPr>
        <w:numPr>
          <w:ilvl w:val="0"/>
          <w:numId w:val="8"/>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Siekiant mažinti pradinių klasių mokinių savaitinių valandų krūvį, klasės valandėlių temos integruojamos į dorinio ugdymo (etikos) ar visuomeninio ugdymo pamokas.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52. </w:t>
      </w:r>
      <w:r>
        <w:rPr>
          <w:rFonts w:ascii="Times New Roman" w:hAnsi="Times New Roman" w:eastAsia="Times New Roman" w:cs="Times New Roman"/>
          <w:color w:val="000000"/>
          <w:sz w:val="24"/>
          <w:szCs w:val="24"/>
          <w:lang w:val="lt-LT" w:eastAsia="zh-CN"/>
        </w:rPr>
        <w:t xml:space="preserve">Mokymosi pagalbai skiriama </w:t>
      </w:r>
      <w:r>
        <w:rPr>
          <w:rFonts w:ascii="Times New Roman" w:hAnsi="Times New Roman" w:eastAsia="Times New Roman" w:cs="Times New Roman"/>
          <w:sz w:val="24"/>
          <w:szCs w:val="24"/>
          <w:lang w:val="lt-LT" w:eastAsia="zh-CN"/>
        </w:rPr>
        <w:t>trumpalaikių ar ilgalaikių konsultacijų.</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Trumpalaikių konsultacijų (trumpesnių už pamokos trukmę) dažnumas priklauso nuo mokantis kylančio</w:t>
      </w:r>
      <w:r>
        <w:rPr>
          <w:rFonts w:ascii="Times New Roman" w:hAnsi="Times New Roman" w:eastAsia="Times New Roman" w:cs="Times New Roman"/>
          <w:color w:val="000000"/>
          <w:sz w:val="24"/>
          <w:szCs w:val="24"/>
          <w:lang w:val="lt-LT" w:eastAsia="zh-CN"/>
        </w:rPr>
        <w:t xml:space="preserve"> mokymosi poreikio išaiškinti neaiškumus. Jos neįskaitomos į mokinio mokymosi krūvį. Ilgalaikės konsultacijos (trukmė lygi pamokos trukmei) organizuojamos per visus mokslo metus ir įskaitomos į mokymosi krūvį.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53. </w:t>
      </w:r>
      <w:r>
        <w:rPr>
          <w:rFonts w:ascii="Times New Roman" w:hAnsi="Times New Roman" w:eastAsia="Times New Roman" w:cs="Times New Roman"/>
          <w:color w:val="000000"/>
          <w:sz w:val="24"/>
          <w:szCs w:val="24"/>
          <w:lang w:val="lt-LT" w:eastAsia="zh-CN"/>
        </w:rPr>
        <w:t xml:space="preserve">Mokinys </w:t>
      </w:r>
      <w:r>
        <w:rPr>
          <w:rFonts w:ascii="Times New Roman" w:hAnsi="Times New Roman" w:eastAsia="Times New Roman" w:cs="Times New Roman"/>
          <w:sz w:val="24"/>
          <w:szCs w:val="24"/>
          <w:lang w:val="lt-LT" w:eastAsia="zh-CN"/>
        </w:rPr>
        <w:t>Progimnazijos</w:t>
      </w:r>
      <w:r>
        <w:rPr>
          <w:rFonts w:ascii="Times New Roman" w:hAnsi="Times New Roman" w:eastAsia="Times New Roman" w:cs="Times New Roman"/>
          <w:color w:val="000000"/>
          <w:sz w:val="24"/>
          <w:szCs w:val="24"/>
          <w:lang w:val="lt-LT" w:eastAsia="zh-CN"/>
        </w:rPr>
        <w:t xml:space="preserve"> direktoriaus įsakymu gali būti atleidžiamas </w:t>
      </w:r>
      <w:r>
        <w:rPr>
          <w:rFonts w:ascii="Times New Roman" w:hAnsi="Times New Roman" w:eastAsia="Times New Roman" w:cs="Times New Roman"/>
          <w:sz w:val="24"/>
          <w:szCs w:val="24"/>
          <w:lang w:val="lt-LT" w:eastAsia="zh-CN"/>
        </w:rPr>
        <w:t>nuo dalies pamokų lankymo tų dalykų, kurių jis mokosi pagal neformaliojo vaikų švietimo programas, taip pat formalųjį švietimą papildančio ugdymo programas (muzikos, dailės, menų, sporto ir kitas), kurios turinys yra artimas ar tapatus dalyko bendrajai programai, bei kitais galimais atvejais, kai mokinys yra nacionalinių ar tarptautinių olimpiadų, konkursų einamaisiais mokslo metais prizinės vietos laimėtojas:</w:t>
      </w:r>
      <w:r>
        <w:rPr>
          <w:rFonts w:ascii="Times New Roman" w:hAnsi="Times New Roman" w:eastAsia="Times New Roman" w:cs="Times New Roman"/>
          <w:sz w:val="20"/>
          <w:szCs w:val="24"/>
          <w:lang w:val="lt-LT" w:eastAsia="zh-CN"/>
        </w:rPr>
        <w:t xml:space="preserve">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53.1</w:t>
      </w:r>
      <w:r>
        <w:rPr>
          <w:rFonts w:ascii="Times New Roman" w:hAnsi="Times New Roman" w:eastAsia="Times New Roman" w:cs="Times New Roman"/>
          <w:sz w:val="24"/>
          <w:szCs w:val="24"/>
          <w:lang w:val="lt-LT" w:eastAsia="zh-CN"/>
        </w:rPr>
        <w:t>. tėvai (globėjai, rūpintojai) rugsėjo 1–15 d. (visiems mokslo metams) arba sausio 1–15 d. (II pusmečiui) Progimnazijos direktoriui pateikia: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53.1.1.  prašymą dėl atleidimo, nurodydami dalyko pavadinimą, nuo kurio dalies pamokų pageidauja būti atleistas mokinys bei priežastį;</w:t>
      </w:r>
    </w:p>
    <w:p>
      <w:pPr>
        <w:spacing w:after="0" w:line="240" w:lineRule="auto"/>
        <w:ind w:firstLine="709"/>
        <w:jc w:val="both"/>
        <w:rPr>
          <w:rFonts w:ascii="Times New Roman" w:hAnsi="Times New Roman" w:eastAsia="Times New Roman" w:cs="Times New Roman"/>
          <w:color w:val="000000"/>
          <w:sz w:val="24"/>
          <w:szCs w:val="24"/>
          <w:lang w:val="lt-LT" w:eastAsia="zh-CN"/>
        </w:rPr>
      </w:pPr>
      <w:r>
        <w:rPr>
          <w:rFonts w:ascii="Times New Roman" w:hAnsi="Times New Roman" w:eastAsia="Times New Roman" w:cs="Times New Roman"/>
          <w:sz w:val="24"/>
          <w:szCs w:val="24"/>
          <w:lang w:val="lt-LT" w:eastAsia="zh-CN"/>
        </w:rPr>
        <w:t xml:space="preserve">53.1.2. </w:t>
      </w:r>
      <w:r>
        <w:rPr>
          <w:rFonts w:ascii="Times New Roman" w:hAnsi="Times New Roman" w:eastAsia="Times New Roman" w:cs="Times New Roman"/>
          <w:color w:val="000000"/>
          <w:sz w:val="24"/>
          <w:szCs w:val="24"/>
          <w:lang w:val="lt-LT" w:eastAsia="zh-CN"/>
        </w:rPr>
        <w:t xml:space="preserve">neformaliojo vaikų švietimo programą (arba prašyme pateikia jos nuorodą); </w:t>
      </w:r>
    </w:p>
    <w:p>
      <w:pPr>
        <w:spacing w:after="0" w:line="240" w:lineRule="auto"/>
        <w:ind w:firstLine="709"/>
        <w:jc w:val="both"/>
        <w:rPr>
          <w:rFonts w:ascii="Times New Roman" w:hAnsi="Times New Roman" w:eastAsia="Times New Roman" w:cs="Times New Roman"/>
          <w:sz w:val="24"/>
          <w:szCs w:val="24"/>
          <w:lang w:val="lt-LT" w:eastAsia="en-GB"/>
        </w:rPr>
      </w:pPr>
      <w:r>
        <w:rPr>
          <w:rFonts w:ascii="Times New Roman" w:hAnsi="Times New Roman" w:eastAsia="Times New Roman" w:cs="Times New Roman"/>
          <w:color w:val="000000"/>
          <w:sz w:val="24"/>
          <w:szCs w:val="24"/>
          <w:lang w:val="lt-LT" w:eastAsia="zh-CN"/>
        </w:rPr>
        <w:t xml:space="preserve">53.1.3. </w:t>
      </w:r>
      <w:r>
        <w:rPr>
          <w:rFonts w:ascii="Times New Roman" w:hAnsi="Times New Roman" w:eastAsia="Times New Roman" w:cs="Times New Roman"/>
          <w:sz w:val="24"/>
          <w:szCs w:val="24"/>
          <w:lang w:val="lt-LT" w:eastAsia="en-GB"/>
        </w:rPr>
        <w:t xml:space="preserve">sporto pratybų organizatoriaus išduotą pažymą, kurioje nurodomas mokinio sporto pratybų dažnumas per savaitę, jei mokinys lanko aukšto sportinio meistriškumo pratybas ne rečiau kaip 3 kartus per savaitę, dalyvavimą varžybose, kai mokinys lanko aukšto sportinio meistriškumo pratybas ir yra sporto šakos rinktinės narys, čempionatų ar kitų aukšto sportinio meistriškumo sporto varžybų dalyvis;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en-GB"/>
        </w:rPr>
        <w:t>53.2. dalyko,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Progimnazijos direktoriaus įsakymu mokinys atleidžiamas nuo dalyko dalies pamokų lankymo, numatant mokinio atsiskaitymus ir pasiekimų vertinimo būdus;</w:t>
      </w:r>
      <w:r>
        <w:rPr>
          <w:rFonts w:ascii="Times New Roman" w:hAnsi="Times New Roman" w:eastAsia="Times New Roman" w:cs="Times New Roman"/>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53.3. mokinys atleidžiamas nuo atitinkamų menų, sporto ar kitų srities dalykų dalies pamokų tik tuo atveju, kai šios pamokos pagal tvarkaraštį yra pirmos ir paskutinės, bet ne daugiau kaip 50 proc. visų dalyko pamokų. Tuo laiku už mokinių saugumą atsako tėvai  (globėjai, rūpintojai).</w:t>
      </w:r>
      <w:r>
        <w:rPr>
          <w:rFonts w:ascii="Times New Roman" w:hAnsi="Times New Roman" w:eastAsia="Times New Roman" w:cs="Times New Roman"/>
          <w:color w:val="000000"/>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 54. </w:t>
      </w:r>
      <w:r>
        <w:rPr>
          <w:rFonts w:ascii="Times New Roman" w:hAnsi="Times New Roman" w:eastAsia="Times New Roman" w:cs="Times New Roman"/>
          <w:sz w:val="24"/>
          <w:szCs w:val="24"/>
          <w:lang w:val="lt-LT" w:eastAsia="zh-CN"/>
        </w:rPr>
        <w:t>Progimnazija vykdo mokinių mokymosi krūvio stebėseną. Atsakingas Progimnazijos</w:t>
      </w:r>
      <w:r>
        <w:rPr>
          <w:rFonts w:ascii="Times New Roman" w:hAnsi="Times New Roman" w:eastAsia="Times New Roman" w:cs="Times New Roman"/>
          <w:color w:val="000000"/>
          <w:sz w:val="24"/>
          <w:szCs w:val="24"/>
          <w:lang w:val="lt-LT" w:eastAsia="zh-CN"/>
        </w:rPr>
        <w:t xml:space="preserve"> direktoriaus pavaduotojas ugdymui organizuoja mokytojų bendradarbiavimą sprendžiant mokinių mokymosi krūvio optimizavimo klausimus, sudaro kiekvieno mėnesio atsiskaitomųjų darbų tvarkaraštį bei užtikrina, kad mokiniams per dieną nebūtų skiriamas ne daugiau kaip vienas, per savaitę − ne daugiau kaip trys darbai. Apie atsiskaitomąjį darbą mokiniai informuojami ne vėliau kaip prieš savaitę. </w:t>
      </w:r>
      <w:r>
        <w:rPr>
          <w:rFonts w:ascii="Times New Roman" w:hAnsi="Times New Roman" w:eastAsia="Times New Roman" w:cs="Times New Roman"/>
          <w:sz w:val="24"/>
          <w:szCs w:val="24"/>
          <w:lang w:val="lt-LT" w:eastAsia="zh-CN"/>
        </w:rPr>
        <w:t>Atsiskaitomieji rašto darbai po atostogų, šventinių dienų ir birželio mėnesį neskiriami. Kiekvieno mėnesio atsiskaitomųjų darbų tvarkaraštis skelbiamas Progimnazijos internetinėje svetainėje.</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55. Namų darbai skiriami pagal Progimnazijos metodinės tarybos patvirtintą tvarką (2023 m. gegužės 18 d. protokolo Nr.3) ir jos papildymą (2024 m. birželio 12 d. protokolo Nr. 2).</w:t>
      </w:r>
    </w:p>
    <w:p>
      <w:pPr>
        <w:tabs>
          <w:tab w:val="left" w:pos="1276"/>
        </w:tabs>
        <w:spacing w:after="0" w:line="240" w:lineRule="auto"/>
        <w:jc w:val="both"/>
        <w:rPr>
          <w:rFonts w:ascii="Times New Roman" w:hAnsi="Times New Roman" w:eastAsia="Times New Roman" w:cs="Times New Roman"/>
          <w:color w:val="FF0000"/>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color w:val="000000"/>
          <w:sz w:val="24"/>
          <w:szCs w:val="24"/>
          <w:lang w:val="lt-LT" w:eastAsia="zh-CN"/>
        </w:rPr>
        <w:t>ŠEŠTASIS SKIRSNIS</w:t>
      </w: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color w:val="000000"/>
          <w:sz w:val="24"/>
          <w:szCs w:val="24"/>
          <w:lang w:val="lt-LT" w:eastAsia="zh-CN"/>
        </w:rPr>
        <w:t>MOKYMOSI PAGALBOS TEIKIMAS MOKINIUI</w:t>
      </w:r>
    </w:p>
    <w:p>
      <w:pPr>
        <w:tabs>
          <w:tab w:val="left" w:pos="1276"/>
        </w:tabs>
        <w:spacing w:after="0" w:line="240" w:lineRule="auto"/>
        <w:ind w:firstLine="709"/>
        <w:jc w:val="center"/>
        <w:rPr>
          <w:rFonts w:ascii="Times New Roman" w:hAnsi="Times New Roman" w:eastAsia="Times New Roman" w:cs="Times New Roman"/>
          <w:b/>
          <w:color w:val="000000"/>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color w:val="000000"/>
          <w:sz w:val="24"/>
          <w:szCs w:val="24"/>
          <w:lang w:val="lt-LT" w:eastAsia="zh-CN"/>
        </w:rPr>
      </w:pPr>
      <w:r>
        <w:rPr>
          <w:rFonts w:ascii="Times New Roman" w:hAnsi="Times New Roman" w:eastAsia="Times New Roman" w:cs="Times New Roman"/>
          <w:color w:val="000000"/>
          <w:sz w:val="24"/>
          <w:szCs w:val="24"/>
          <w:lang w:val="lt-LT" w:eastAsia="zh-CN"/>
        </w:rPr>
        <w:t xml:space="preserve">56. </w:t>
      </w:r>
      <w:r>
        <w:rPr>
          <w:rFonts w:ascii="Times New Roman" w:hAnsi="Times New Roman" w:eastAsia="Times New Roman" w:cs="Times New Roman"/>
          <w:sz w:val="24"/>
          <w:szCs w:val="24"/>
          <w:lang w:val="lt-LT" w:eastAsia="zh-CN"/>
        </w:rPr>
        <w:t xml:space="preserve">Progimnazijoje sudarytos sąlygos mokiniui mokytis pagarba vienas kitam grįstoje, psichologiškai, dvasiškai ir fiziškai sveikoje ir saugioje aplinkoje, užtikrinama savalaikė pagalba mokantis. Mokymosi pagalba apima žemų pasiekimų prevenciją, intervenciją sprendžiant iškilusias problemas ir kompensacines priemones (suteikiama tai, ko mokiniai negali gauti namuose ir pan.). Ugdymo procese mokymosi pagalba teikiama kiekvienam mokiniui, kuriam ji reikalinga. </w:t>
      </w:r>
      <w:r>
        <w:rPr>
          <w:rFonts w:ascii="Times New Roman" w:hAnsi="Times New Roman" w:eastAsia="Times New Roman" w:cs="Times New Roman"/>
          <w:color w:val="000000"/>
          <w:sz w:val="24"/>
          <w:szCs w:val="24"/>
          <w:lang w:val="lt-LT" w:eastAsia="zh-CN"/>
        </w:rPr>
        <w:t xml:space="preserve">Ji integruojama į mokymo ir mokymosi procesą, teikiama skiriant trumpalaikes ar ilgalaikes konsultacijas, kurių trukmė nustatoma pagal mokymosi pagalbos poreikį.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57. Mokymosi pagalba teikiama, kai: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57.1.</w:t>
      </w:r>
      <w:r>
        <w:rPr>
          <w:rFonts w:ascii="Times New Roman" w:hAnsi="Times New Roman" w:eastAsia="Times New Roman" w:cs="Times New Roman"/>
          <w:sz w:val="24"/>
          <w:szCs w:val="24"/>
          <w:lang w:val="lt-LT" w:eastAsia="lt-LT"/>
        </w:rPr>
        <w:t xml:space="preserve"> </w:t>
      </w:r>
      <w:r>
        <w:rPr>
          <w:rFonts w:ascii="Times New Roman" w:hAnsi="Times New Roman" w:eastAsia="Times New Roman" w:cs="Times New Roman"/>
          <w:sz w:val="24"/>
          <w:szCs w:val="24"/>
          <w:shd w:val="clear" w:color="auto" w:fill="FFFFFF"/>
          <w:lang w:val="lt-LT" w:eastAsia="zh-CN"/>
        </w:rPr>
        <w:t>mokinys, įgijo pradinį išsilavinimą ir nepasiekė slenkstinio (2024</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sz w:val="24"/>
          <w:szCs w:val="24"/>
          <w:shd w:val="clear" w:color="auto" w:fill="FFFFFF"/>
          <w:lang w:val="lt-LT" w:eastAsia="zh-CN"/>
        </w:rPr>
        <w:t>2025 m. m.)</w:t>
      </w:r>
      <w:r>
        <w:rPr>
          <w:rFonts w:ascii="Times New Roman" w:hAnsi="Times New Roman" w:eastAsia="Times New Roman" w:cs="Times New Roman"/>
          <w:sz w:val="24"/>
          <w:szCs w:val="24"/>
          <w:lang w:val="lt-LT" w:eastAsia="lt-LT"/>
        </w:rPr>
        <w:t xml:space="preserve"> </w:t>
      </w:r>
      <w:r>
        <w:rPr>
          <w:rFonts w:ascii="Times New Roman" w:hAnsi="Times New Roman" w:eastAsia="Times New Roman" w:cs="Times New Roman"/>
          <w:sz w:val="24"/>
          <w:szCs w:val="24"/>
          <w:shd w:val="clear" w:color="auto" w:fill="FFFFFF"/>
          <w:lang w:val="lt-LT" w:eastAsia="zh-CN"/>
        </w:rPr>
        <w:t>pasiekimų lygio, dalyvaudamas nacionaliniuose mokinių pasiekimų patikrinimuose</w:t>
      </w:r>
      <w:r>
        <w:rPr>
          <w:rFonts w:ascii="Segoe UI" w:hAnsi="Segoe UI" w:eastAsia="Times New Roman" w:cs="Segoe UI"/>
          <w:sz w:val="18"/>
          <w:szCs w:val="18"/>
          <w:shd w:val="clear" w:color="auto" w:fill="FFFFFF"/>
          <w:lang w:val="lt-LT" w:eastAsia="zh-CN"/>
        </w:rPr>
        <w:t xml:space="preserve"> </w:t>
      </w:r>
      <w:r>
        <w:rPr>
          <w:rFonts w:ascii="Times New Roman" w:hAnsi="Times New Roman" w:eastAsia="Times New Roman" w:cs="Times New Roman"/>
          <w:sz w:val="24"/>
          <w:szCs w:val="24"/>
          <w:lang w:val="lt-LT" w:eastAsia="zh-CN"/>
        </w:rPr>
        <w:t xml:space="preserve">(toliau – Pasiekimų patikrinimas). Jam </w:t>
      </w:r>
      <w:r>
        <w:rPr>
          <w:rFonts w:ascii="Times New Roman" w:hAnsi="Times New Roman" w:eastAsia="Times New Roman" w:cs="Times New Roman"/>
          <w:sz w:val="24"/>
          <w:szCs w:val="24"/>
          <w:shd w:val="clear" w:color="auto" w:fill="FFFFFF"/>
          <w:lang w:val="lt-LT" w:eastAsia="zh-CN"/>
        </w:rPr>
        <w:t>sudaromas individualių mokymosi pasiekimų gerinimo planas</w:t>
      </w:r>
      <w:r>
        <w:rPr>
          <w:rFonts w:ascii="Times New Roman" w:hAnsi="Times New Roman" w:eastAsia="Times New Roman" w:cs="Times New Roman"/>
          <w:sz w:val="24"/>
          <w:szCs w:val="24"/>
          <w:lang w:val="lt-LT" w:eastAsia="zh-CN"/>
        </w:rPr>
        <w:t xml:space="preserve"> ir skiriama reikalinga mokymosi pagalba: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57.1.1. kai </w:t>
      </w:r>
      <w:r>
        <w:rPr>
          <w:rFonts w:ascii="Times New Roman" w:hAnsi="Times New Roman" w:eastAsia="Times New Roman" w:cs="Times New Roman"/>
          <w:sz w:val="24"/>
          <w:szCs w:val="24"/>
          <w:lang w:val="lt-LT" w:eastAsia="lt-LT"/>
        </w:rPr>
        <w:t xml:space="preserve">mokinys Pasiekimų patikrinimų metu nepasiekė kelių vertintų dalykų </w:t>
      </w:r>
      <w:r>
        <w:rPr>
          <w:rFonts w:ascii="Times New Roman" w:hAnsi="Times New Roman" w:eastAsia="Times New Roman" w:cs="Times New Roman"/>
          <w:iCs/>
          <w:sz w:val="24"/>
          <w:szCs w:val="24"/>
          <w:shd w:val="clear" w:color="auto" w:fill="FFFFFF"/>
          <w:lang w:val="lt-LT" w:eastAsia="zh-CN"/>
        </w:rPr>
        <w:t>slenkstinio</w:t>
      </w:r>
      <w:r>
        <w:rPr>
          <w:rFonts w:ascii="Times New Roman" w:hAnsi="Times New Roman" w:eastAsia="Times New Roman" w:cs="Times New Roman"/>
          <w:sz w:val="24"/>
          <w:szCs w:val="24"/>
          <w:shd w:val="clear" w:color="auto" w:fill="FFFFFF"/>
          <w:lang w:val="lt-LT" w:eastAsia="zh-CN"/>
        </w:rPr>
        <w:t xml:space="preserve"> (2024</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sz w:val="24"/>
          <w:szCs w:val="24"/>
          <w:shd w:val="clear" w:color="auto" w:fill="FFFFFF"/>
          <w:lang w:val="lt-LT" w:eastAsia="zh-CN"/>
        </w:rPr>
        <w:t>2025 m. m.)</w:t>
      </w:r>
      <w:r>
        <w:rPr>
          <w:rFonts w:ascii="Times New Roman" w:hAnsi="Times New Roman" w:eastAsia="Times New Roman" w:cs="Times New Roman"/>
          <w:sz w:val="24"/>
          <w:szCs w:val="24"/>
          <w:lang w:val="lt-LT" w:eastAsia="lt-LT"/>
        </w:rPr>
        <w:t xml:space="preserve"> pasiekimų lygio, reikalinga mokymosi pagalba skiriama kiekvienam dalykui atskirai;</w:t>
      </w:r>
      <w:r>
        <w:rPr>
          <w:rFonts w:ascii="Times New Roman" w:hAnsi="Times New Roman" w:eastAsia="Times New Roman" w:cs="Times New Roman"/>
          <w:color w:val="000000"/>
          <w:sz w:val="24"/>
          <w:szCs w:val="24"/>
          <w:lang w:val="lt-LT" w:eastAsia="zh-CN"/>
        </w:rPr>
        <w:t xml:space="preserve">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57.1.2.</w:t>
      </w:r>
      <w:r>
        <w:rPr>
          <w:rFonts w:ascii="Times New Roman" w:hAnsi="Times New Roman" w:eastAsia="Times New Roman" w:cs="Times New Roman"/>
          <w:sz w:val="24"/>
          <w:szCs w:val="24"/>
          <w:lang w:val="lt-LT" w:eastAsia="lt-LT"/>
        </w:rPr>
        <w:t xml:space="preserve"> reikiamos mokymosi pagalbos teikimas, vykdant papildomas, ne trumpesnės kaip vienos pamokos trukmės konsultacijas, gali būti organizuojamas Progimnazijoje, kurioje mokinys mokėsi. Konsultacijas gali teikti mokęs mokytojas, kitas Progimnazijos mokytojas ar paskirtos mokyklos mokytojas. Konsultacijos organizuojamos ne pamokų metu pagal iš anksto mokiniams žinomą tvarkaraštį;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57.1.3.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Progimnazija informuoja tėvus (globėjus, rūpintojus). Mokinio praleistos konsultacijos nėra kompensuojamos;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57.2. mokinys dėl ligos ar kitų priežasčių praleido dalį pamokų;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57.3. mokinio pasiekimų lygis žemesnis, nei numatyta Bendrosiose ugdymo programose, ir mokinys nedaro pažangos;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57.4. atsiskaitomosios ar kitos užduotys įvertinamos nepatenkinamai;</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57.5. mokinio pasiekimai yra aukščiausio lygmens ir jis siekia domėtis pasirinkta mokymosi kryptimi;</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57.6. kitais mokymosi pagalbos poreikio atvejais.</w:t>
      </w: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58.  Mokymosi pagalbai teikti naudojamos pamokos, skirtos mokinių ugdymosi poreikiams tenkinti. Įvertinus mokinių poreikius, atsižvelgus į progimnazijos iškeltus ugdymo prioritetus, spręstinas ugdymo problemas, valandos skirtos: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58.1. ilgalaikėms konsultacijoms mokiniams: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58.1.1. kurių pasiekimai yra aukščiausi: 5 klasėse – matematikai, lietuvių kalbai ir literatūrai, užsienio kalbai (anglų), 6 klasėje istorijai, lietuvių kalbai ir literatūrai, matematikai, 7 klasėse – biologijai, fizikai, </w:t>
      </w:r>
      <w:bookmarkStart w:id="0" w:name="_Hlk140139269"/>
      <w:r>
        <w:rPr>
          <w:rFonts w:ascii="Times New Roman" w:hAnsi="Times New Roman" w:eastAsia="Times New Roman" w:cs="Times New Roman"/>
          <w:sz w:val="24"/>
          <w:szCs w:val="24"/>
          <w:lang w:val="lt-LT" w:eastAsia="zh-CN"/>
        </w:rPr>
        <w:t xml:space="preserve">matematikai, geografijai, </w:t>
      </w:r>
      <w:bookmarkEnd w:id="0"/>
      <w:r>
        <w:rPr>
          <w:rFonts w:ascii="Times New Roman" w:hAnsi="Times New Roman" w:eastAsia="Times New Roman" w:cs="Times New Roman"/>
          <w:sz w:val="24"/>
          <w:szCs w:val="24"/>
          <w:lang w:val="lt-LT" w:eastAsia="zh-CN"/>
        </w:rPr>
        <w:t>8 klasėse – lietuvių kalbai ir literatūrai, istorijai, fizikai, užsienio kalbai (anglų);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58.1.2. turintiems mokymosi sunkumų: 5 klasėse – lietuvių kalbai ir literatūrai, 5 klasėse – rusų tautinės mažumos gimtajai kalbai ir literatūrai, užsienio kalbai (anglų), matematikai, istorijai, 6 klasėse – lietuvių kalbai ir literatūrai, užsienio kalbai (anglų), matematikai, 7 klasėse – lietuvių kalbai ir literatūrai, užsienio kalbai (anglų), matematikai, 8 klasėse – </w:t>
      </w:r>
      <w:bookmarkStart w:id="1" w:name="_Hlk140139282"/>
      <w:r>
        <w:rPr>
          <w:rFonts w:ascii="Times New Roman" w:hAnsi="Times New Roman" w:eastAsia="Times New Roman" w:cs="Times New Roman"/>
          <w:sz w:val="24"/>
          <w:szCs w:val="24"/>
          <w:lang w:val="lt-LT" w:eastAsia="zh-CN"/>
        </w:rPr>
        <w:t>lietuvių kalbai ir literatūra</w:t>
      </w:r>
      <w:bookmarkEnd w:id="1"/>
      <w:r>
        <w:rPr>
          <w:rFonts w:ascii="Times New Roman" w:hAnsi="Times New Roman" w:eastAsia="Times New Roman" w:cs="Times New Roman"/>
          <w:sz w:val="24"/>
          <w:szCs w:val="24"/>
          <w:lang w:val="lt-LT" w:eastAsia="zh-CN"/>
        </w:rPr>
        <w:t>i, chemijai;</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59. Konsultuojama mokinių grupėje, sudarytoje iš tos pačios klasės ar skirtingų klasių panašaus amžiaus mokinių, ne tik su mokančiu mokytoju, bet ir su kitu to paties dalyko mokytoju, mokančiu Progimnazijoje. Konsultacijoms teikti mokytojo nuožiūra, suderinus su mokinių tėvais (rūpintojais) gali būti naudojama „Microsoft Teams“ platforma. Mokytojas gali konsultuoti mokinius intensyviai: 2–3 kartus per savaitę trumpiau nei pamoka trunkančiose konsultacijose.</w:t>
      </w:r>
    </w:p>
    <w:p>
      <w:pPr>
        <w:tabs>
          <w:tab w:val="left" w:pos="993"/>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60. Siekiant kiekvieno mokinio mokymosi sėkmės, atsižvelgiama į mokinių skirtybes. Jei yra mokinių, kurie patiria mokymosi sunkumų / lengvai įsisavina medžiagą, mokosi lėčiau / greičiau, negeba taisyklingai atlikti užduočių ir pan., taikomi įvairūs laikino mokinių pergrupavimo pagal jų mokymosi poreikius būdai (grupuojami mokiniai, turintys spręsti panašias mokymosi problemas, arba skatinama tarpusavio pagalba buriant sėkmingai besimokančius ir mokymosi sunkumų turinčius mokinius), t. y. ugdymas diferencijuojamas, individualizuojamas ar suasmeninamas. Bendras diferencijavimo, individualizavimo ir suasmeninimo tikslas – atsižvelgiant į kiekvieno mokinio individualumą, sudaryti palankiausias mokymosi sąlygas ir galimybes mokytis pagal savo galias ir pasiekti individualią pažangą:</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60.1. diferencijavimas – ugdymo (mokymosi uždavinių, užduočių, ugdymo turinio metodų, priemonių, mokymo(si) tempo, aplinkos) pritaikymas mokinių grupei;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60.2. individualizavimas remiasi kiekvieno mokinio asmenybės formavimo(si) ypatumais ir yra orientuotas į konkretaus mokinio ugdymosi poreikių tenkinimą; </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60.3. suasmeninimas – ugdymas, kai mokymas(is) pritaikomas pagal mokinio pasirinkimus ir specifinius poreikius ir yra sietinas su mokinio noru ir gebėjimu suvokti bei tobulinti savo mokymąsi: aiškintis klydimo priežastis (ko konkrečiai nežino, nesupranta, neįvertina, ką turėtų daryti, kad žinotų, suprastų, įvertintų).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61. M</w:t>
      </w:r>
      <w:r>
        <w:rPr>
          <w:rFonts w:ascii="Times New Roman" w:hAnsi="Times New Roman" w:eastAsia="Times New Roman" w:cs="Times New Roman"/>
          <w:color w:val="000000"/>
          <w:sz w:val="24"/>
          <w:szCs w:val="24"/>
          <w:lang w:val="lt-LT" w:eastAsia="zh-CN"/>
        </w:rPr>
        <w:t>okiniai, negalintys tinkamai atlikti namų darbų dėl nepalankių socialinių ekonominių sąlygų namuose, namų darbus gali atlikti Progimnazijos bibliotekoje, kitose tam tikslui pritaikytose erdvėse, 1</w:t>
      </w:r>
      <w:r>
        <w:rPr>
          <w:rFonts w:ascii="Times New Roman" w:hAnsi="Times New Roman" w:eastAsia="Times New Roman" w:cs="Times New Roman"/>
          <w:sz w:val="24"/>
          <w:szCs w:val="24"/>
          <w:lang w:val="lt-LT" w:eastAsia="zh-CN"/>
        </w:rPr>
        <w:t>–</w:t>
      </w:r>
      <w:r>
        <w:rPr>
          <w:rFonts w:ascii="Times New Roman" w:hAnsi="Times New Roman" w:eastAsia="Times New Roman" w:cs="Times New Roman"/>
          <w:color w:val="000000"/>
          <w:sz w:val="24"/>
          <w:szCs w:val="24"/>
          <w:lang w:val="lt-LT" w:eastAsia="zh-CN"/>
        </w:rPr>
        <w:t xml:space="preserve">4 klasių mokiniai </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color w:val="000000"/>
          <w:sz w:val="24"/>
          <w:szCs w:val="24"/>
          <w:lang w:val="lt-LT" w:eastAsia="zh-CN"/>
        </w:rPr>
        <w:t>Progimnazijos direktoriaus įsakymu sudarytose pailgintos dienos grupėse.</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62. Už mokymosi pagalbos teikimo organizavimą atsakingi Progimnazijos direktoriaus pavaduotojai ugdymui pagal kuruojamus dalykus ir klasių koncentrus.</w:t>
      </w:r>
    </w:p>
    <w:p>
      <w:pPr>
        <w:tabs>
          <w:tab w:val="left" w:pos="1276"/>
        </w:tabs>
        <w:spacing w:after="0" w:line="240" w:lineRule="auto"/>
        <w:jc w:val="both"/>
        <w:rPr>
          <w:rFonts w:ascii="Times New Roman" w:hAnsi="Times New Roman" w:eastAsia="Times New Roman" w:cs="Times New Roman"/>
          <w:b/>
          <w:color w:val="000000"/>
          <w:sz w:val="24"/>
          <w:szCs w:val="24"/>
          <w:lang w:val="lt-LT" w:eastAsia="zh-CN"/>
        </w:rPr>
      </w:pPr>
    </w:p>
    <w:p>
      <w:pPr>
        <w:tabs>
          <w:tab w:val="left" w:pos="1276"/>
        </w:tabs>
        <w:spacing w:after="0" w:line="240" w:lineRule="auto"/>
        <w:jc w:val="center"/>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SEPTINTASIS SKIRSNIS</w:t>
      </w:r>
    </w:p>
    <w:p>
      <w:pPr>
        <w:spacing w:after="0" w:line="240" w:lineRule="auto"/>
        <w:jc w:val="center"/>
        <w:rPr>
          <w:rFonts w:ascii="Times New Roman" w:hAnsi="Times New Roman" w:eastAsia="Times New Roman" w:cs="Times New Roman"/>
          <w:b/>
          <w:bCs/>
          <w:sz w:val="24"/>
          <w:szCs w:val="24"/>
          <w:lang w:val="lt-LT" w:eastAsia="zh-CN"/>
        </w:rPr>
      </w:pPr>
      <w:r>
        <w:rPr>
          <w:rFonts w:ascii="Times New Roman" w:hAnsi="Times New Roman" w:eastAsia="Times New Roman" w:cs="Times New Roman"/>
          <w:b/>
          <w:bCs/>
          <w:sz w:val="24"/>
          <w:szCs w:val="24"/>
          <w:lang w:val="lt-LT" w:eastAsia="zh-CN"/>
        </w:rPr>
        <w:t xml:space="preserve">UŽSIENIEČIŲ, TURINČIŲ TEISĘ NUOLAT AR LAIKINAI GYVENTI LIETUVOS RESPUBLIKOJE, IR LIETUVOS RESPUBLIKOS PILIEČIŲ, ATVYKUSIŲ AR GRĮŽUSIŲ GYVENTI IR DIRBTI LIETUVOS RESPUBLIKOJE, UGDYMO </w:t>
      </w:r>
    </w:p>
    <w:p>
      <w:pPr>
        <w:spacing w:after="0" w:line="240" w:lineRule="auto"/>
        <w:jc w:val="center"/>
        <w:rPr>
          <w:rFonts w:ascii="Times New Roman" w:hAnsi="Times New Roman" w:eastAsia="Times New Roman" w:cs="Times New Roman"/>
          <w:b/>
          <w:bCs/>
          <w:sz w:val="24"/>
          <w:szCs w:val="24"/>
          <w:lang w:val="lt-LT" w:eastAsia="zh-CN"/>
        </w:rPr>
      </w:pPr>
      <w:r>
        <w:rPr>
          <w:rFonts w:ascii="Times New Roman" w:hAnsi="Times New Roman" w:eastAsia="Times New Roman" w:cs="Times New Roman"/>
          <w:b/>
          <w:bCs/>
          <w:sz w:val="24"/>
          <w:szCs w:val="24"/>
          <w:lang w:val="lt-LT" w:eastAsia="zh-CN"/>
        </w:rPr>
        <w:t>ORGANIZAVIMAS</w:t>
      </w:r>
    </w:p>
    <w:p>
      <w:pPr>
        <w:spacing w:after="0" w:line="240" w:lineRule="auto"/>
        <w:jc w:val="center"/>
        <w:rPr>
          <w:rFonts w:ascii="Times New Roman" w:hAnsi="Times New Roman" w:eastAsia="Times New Roman" w:cs="Times New Roman"/>
          <w:sz w:val="24"/>
          <w:szCs w:val="24"/>
          <w:lang w:val="lt-LT" w:eastAsia="zh-CN"/>
        </w:rPr>
      </w:pPr>
    </w:p>
    <w:p>
      <w:pPr>
        <w:tabs>
          <w:tab w:val="left" w:pos="1276"/>
        </w:tabs>
        <w:spacing w:after="0" w:line="240" w:lineRule="auto"/>
        <w:jc w:val="both"/>
        <w:rPr>
          <w:rFonts w:ascii="Times New Roman" w:hAnsi="Times New Roman" w:eastAsia="Times New Roman" w:cs="Times New Roman"/>
          <w:b/>
          <w:bCs/>
          <w:sz w:val="24"/>
          <w:szCs w:val="24"/>
          <w:lang w:val="lt-LT" w:eastAsia="zh-CN"/>
        </w:rPr>
      </w:pPr>
    </w:p>
    <w:p>
      <w:pPr>
        <w:spacing w:after="0" w:line="240" w:lineRule="auto"/>
        <w:ind w:firstLine="709"/>
        <w:jc w:val="both"/>
        <w:rPr>
          <w:rFonts w:ascii="Times New Roman" w:hAnsi="Times New Roman" w:eastAsia="Calibri" w:cs="Times New Roman"/>
          <w:color w:val="000000"/>
          <w:sz w:val="24"/>
          <w:szCs w:val="24"/>
          <w:lang w:val="lt-LT" w:eastAsia="zh-CN"/>
        </w:rPr>
      </w:pPr>
      <w:r>
        <w:rPr>
          <w:rFonts w:ascii="Times New Roman" w:hAnsi="Times New Roman" w:eastAsia="Calibri" w:cs="Times New Roman"/>
          <w:color w:val="000000"/>
          <w:sz w:val="24"/>
          <w:szCs w:val="24"/>
          <w:lang w:val="lt-LT" w:eastAsia="zh-CN"/>
        </w:rPr>
        <w:t xml:space="preserve">63. Progimnazija, organizuodama užsieniečių ar atvykusių bei grįžusių Lietuvos Respublikos piliečių ugdymą, vadovaujasi 2022 m. Nacionalinės švietimo agentūros Grįžusių Lietuvos Respublikos piliečių ir atvykusių užsieniečių ugdymo organizavimo modelių aprašu, Lietuvos Respublikos švietimo, mokslo ir sporto ministerijos </w:t>
      </w:r>
      <w:r>
        <w:rPr>
          <w:rFonts w:ascii="Times New Roman" w:hAnsi="Times New Roman" w:eastAsia="Calibri" w:cs="Times New Roman"/>
          <w:color w:val="000000"/>
          <w:sz w:val="24"/>
          <w:szCs w:val="24"/>
          <w:lang w:val="lt-LT"/>
        </w:rPr>
        <w:t xml:space="preserve">2023 m. birželio 5 d. aplinkraštyje Nr. SR-2180 išdėstytomis rekomendacijomis bei </w:t>
      </w:r>
      <w:r>
        <w:rPr>
          <w:rFonts w:ascii="Times New Roman" w:hAnsi="Times New Roman" w:eastAsia="Calibri" w:cs="Times New Roman"/>
          <w:color w:val="000000"/>
          <w:sz w:val="24"/>
          <w:szCs w:val="24"/>
          <w:lang w:val="lt-LT" w:eastAsia="zh-CN"/>
        </w:rPr>
        <w:t>Klaipėdos uostamiesčio progimnazijos direktoriaus 2023-09-28 įsakymu Nr. V1-110 patvirtintu Progimnazijos mokinių, grįžusių ar atvykusių iš užsienio, priėmimo ir ugdymo organizavimo tvarkos aprašu.</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64. Progimnazija, priimdama mokytis pagal pradinio ar pagrindinio ugdymo programą asmenis, turinčius teisę nuolat ar laikinai gyventi Lietuvos Respublikoje (toliau – užsieniečiai), Lietuvos Respublikos piliečius, atvykusius ar grįžusius gyventi ir dirbti Lietuvos Respublikoje (toliau – grįžę ar atvykę Lietuvos piliečiai), vadovaujasi Nuosekliojo mokymosi pagal bendrojo ugdymo programas tvarkos aprašu ir </w:t>
      </w:r>
      <w:r>
        <w:rPr>
          <w:rFonts w:ascii="Times New Roman" w:hAnsi="Times New Roman" w:eastAsia="Times New Roman" w:cs="Times New Roman"/>
          <w:kern w:val="2"/>
          <w:sz w:val="24"/>
          <w:szCs w:val="24"/>
          <w:lang w:val="lt-LT" w:eastAsia="zh-CN"/>
        </w:rPr>
        <w:t>Bendrųjų ugdymo planų nuostatomis</w:t>
      </w:r>
      <w:r>
        <w:rPr>
          <w:rFonts w:ascii="Times New Roman" w:hAnsi="Times New Roman" w:eastAsia="Times New Roman" w:cs="Times New Roman"/>
          <w:sz w:val="24"/>
          <w:szCs w:val="24"/>
          <w:lang w:val="lt-LT" w:eastAsia="zh-CN"/>
        </w:rPr>
        <w:t>.</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65. Progimnazijos atsakingas direktoriaus pavaduotojas ugdymui informuoja Klaipėdos savivaldybės administracijos Ugdymo ir kultūros departamento Švietimo skyrių apie atvykusį mokytis užsienio valstybės pilietį.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66. Kartu su tėvais (globėjais, rūpintojais):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66.1. aptariamas: preliminarus mokinio adaptacijos laikotarpis. Adaptacijos laikotarpiu stebima mokinio individuali pažanga, pasiekimai. Klasės vadovas padeda atvykusiam mokiniui sklandžiai įsitraukti į Progimnazijos bendruomenės gyvenimą, mokytis ir ugdytis. Adaptacinio periodo metu mokytojai stebi mokinio individualią pažangą, aptaria su mokiniu ir tėvais (globėjais, rūpintojais) tolesnio mokymosi perspektyvą;</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Myriad Pro"/>
          <w:color w:val="000000"/>
          <w:sz w:val="24"/>
          <w:szCs w:val="24"/>
          <w:lang w:val="lt-LT" w:eastAsia="zh-CN"/>
        </w:rPr>
        <w:t xml:space="preserve">66.2. </w:t>
      </w:r>
      <w:r>
        <w:rPr>
          <w:rFonts w:ascii="Times New Roman" w:hAnsi="Times New Roman" w:eastAsia="Times New Roman" w:cs="Times New Roman"/>
          <w:sz w:val="24"/>
          <w:szCs w:val="24"/>
          <w:lang w:val="lt-LT" w:eastAsia="zh-CN"/>
        </w:rPr>
        <w:t>sudaromas individualus ugdymosi planas, kuriame numatoma: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66.2.1. lietuvių kalbos mokymosi tikslai, mokymosi būdai, intensyvumas, papildomų konsultacijų forma;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66.2.2. bendrojo ugdymo dalykų mokymosi įgyvendinimas pagal Pradinio ir pagrindinio ugdymo bendrąsias programas;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66.2.3. pasiekimų vertinimas, grįžtamojo ryšio teikimo formos, mokymosi pagalbos galimybės.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67. Pasibaigus adaptacijos laikotarpiui, </w:t>
      </w:r>
      <w:r>
        <w:rPr>
          <w:rFonts w:ascii="Times New Roman" w:hAnsi="Times New Roman" w:eastAsia="Times New Roman" w:cs="Times New Roman"/>
          <w:sz w:val="24"/>
          <w:szCs w:val="24"/>
          <w:lang w:val="lt-LT" w:eastAsia="zh-CN"/>
        </w:rPr>
        <w:t xml:space="preserve">Progimnazijos psichologas atlieka mokinio adaptacijos tyrimą, kurio rezultatai aptariami Vaiko gerovės komisijoje. </w:t>
      </w:r>
      <w:r>
        <w:rPr>
          <w:rFonts w:ascii="Times New Roman" w:hAnsi="Times New Roman" w:eastAsia="Times New Roman" w:cs="Times New Roman"/>
          <w:color w:val="000000"/>
          <w:sz w:val="24"/>
          <w:szCs w:val="24"/>
          <w:lang w:val="lt-LT" w:eastAsia="zh-CN"/>
        </w:rPr>
        <w:t xml:space="preserve">Įvertinamas jo pasirengimas toliau mokytis su bendraamžiais mokinio amžių atitinkančioje klasėje arba, identifikavus didesnius mokymosi skirtumus, mokiniui gali būti siūloma mokytis metais žemesnėje klasėje. </w:t>
      </w:r>
      <w:r>
        <w:rPr>
          <w:rFonts w:ascii="Times New Roman" w:hAnsi="Times New Roman" w:eastAsia="Times New Roman" w:cs="Times New Roman"/>
          <w:sz w:val="24"/>
          <w:szCs w:val="24"/>
          <w:lang w:val="lt-LT" w:eastAsia="zh-CN"/>
        </w:rPr>
        <w:t>Kylant sunkumų mokantis, mokinio adaptacijos laikotarpis gali būti pratęstas.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68. Siekdama, kad užsieniečiai, grįžę ar atvykę Lietuvos piliečiai </w:t>
      </w:r>
      <w:r>
        <w:rPr>
          <w:rFonts w:ascii="Times New Roman" w:hAnsi="Times New Roman" w:eastAsia="Times New Roman" w:cs="Times New Roman"/>
          <w:sz w:val="24"/>
          <w:szCs w:val="24"/>
          <w:lang w:val="lt-LT" w:eastAsia="ar-SA"/>
        </w:rPr>
        <w:t xml:space="preserve">įgytų pakankamų lietuvių kalbos gebėjimų ir kompetencijų, būtinų mokytis Lietuvos bendrojo ugdymo mokyklose ir sėkmingai kalbinei ir kultūrinei integracijai, Progimnazija užtikrina </w:t>
      </w:r>
      <w:r>
        <w:rPr>
          <w:rFonts w:ascii="Times New Roman" w:hAnsi="Times New Roman" w:eastAsia="Times New Roman" w:cs="Times New Roman"/>
          <w:sz w:val="24"/>
          <w:szCs w:val="24"/>
          <w:lang w:val="lt-LT" w:eastAsia="zh-CN"/>
        </w:rPr>
        <w:t>lietuvių kalbos mokymąsi:</w:t>
      </w:r>
    </w:p>
    <w:p>
      <w:pPr>
        <w:spacing w:after="0" w:line="240" w:lineRule="auto"/>
        <w:ind w:firstLine="567"/>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68.1. 1–4 klasių mokiniai mokomi lietuvių kalbos ir literatūros dalyko kartu su bendraklasiais, taikant pastoliavimo praktiką, padedančią mokiniui įveikti kliūtis mokymosi procese;</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68.2. 5–8 klasių mokiniams lietuvių kalbai mokyti skiriama ne mažiau pamokų nei numatyta mokantis pagal Lietuvių kalbos ir literatūros bendrąją</w:t>
      </w:r>
      <w:r>
        <w:rPr>
          <w:rFonts w:ascii="Times New Roman" w:hAnsi="Times New Roman" w:eastAsia="Times New Roman" w:cs="Times New Roman"/>
          <w:b/>
          <w:bCs/>
          <w:sz w:val="24"/>
          <w:szCs w:val="24"/>
          <w:lang w:val="lt-LT" w:eastAsia="zh-CN"/>
        </w:rPr>
        <w:t xml:space="preserve"> </w:t>
      </w:r>
      <w:r>
        <w:rPr>
          <w:rFonts w:ascii="Times New Roman" w:hAnsi="Times New Roman" w:eastAsia="Times New Roman" w:cs="Times New Roman"/>
          <w:sz w:val="24"/>
          <w:szCs w:val="24"/>
          <w:lang w:val="lt-LT" w:eastAsia="zh-CN"/>
        </w:rPr>
        <w:t xml:space="preserve">programą. Taip pat organizuojamos papildomos individualios ar grupinės konsultacijos (skiriama 1 val. per savaitę) lietuvių kalbos gebėjimams įtvirtinti ir plėtoti. Grupės sudaromos iš tais pačiais metais atvykusių 5−6 ir 7−8 klasių mokinių;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68.3. mokiniui atvykus iš užsienio įpusėjus ugdymo procesui, gali būti skirtos individualios lietuvių kalbos konsultacijos;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68.4. papildomai lietuvių kalbos mokomasi iki vienerių metų (</w:t>
      </w:r>
      <w:r>
        <w:rPr>
          <w:rFonts w:ascii="Times New Roman" w:hAnsi="Times New Roman" w:eastAsia="Times New Roman" w:cs="Times New Roman"/>
          <w:color w:val="000000"/>
          <w:sz w:val="24"/>
          <w:szCs w:val="24"/>
          <w:lang w:val="lt-LT" w:eastAsia="zh-CN"/>
        </w:rPr>
        <w:t>arba tol, kol mokinio lietuvių kalbos gebėjimai bus pakankami mokytis Lietuvių kalbos ir literatūros dalyko bendrosios paskirties klasėje</w:t>
      </w:r>
      <w:r>
        <w:rPr>
          <w:rFonts w:ascii="Times New Roman" w:hAnsi="Times New Roman" w:eastAsia="Times New Roman" w:cs="Times New Roman"/>
          <w:sz w:val="24"/>
          <w:szCs w:val="24"/>
          <w:lang w:val="lt-LT" w:eastAsia="zh-CN"/>
        </w:rPr>
        <w:t>).</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69. Mokantis bendrojo ugdymo dalykų, mokymas individualizuojamas ir diferencijuojamas, atsižvelgiant į ankstesnę dalyko mokymosi patirtį ir kalbos mokėjimo lygį. Ugdymo programų skirtumams likviduoti gali būti siūlomos mokytojų konsultacijos, individualios veiklos.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70. Užsieniečių, grįžusių ar atvykusių Lietuvos Respublikos piliečių mokymosi pažanga vertinama formuojamuoju būdu, ugdymosi pasiekimai − vadovaujantis Ugdymo plano nuostatomis.</w:t>
      </w:r>
    </w:p>
    <w:p>
      <w:pPr>
        <w:tabs>
          <w:tab w:val="left" w:pos="1276"/>
        </w:tabs>
        <w:spacing w:after="0" w:line="240" w:lineRule="auto"/>
        <w:jc w:val="center"/>
        <w:rPr>
          <w:rFonts w:ascii="Times New Roman" w:hAnsi="Times New Roman" w:eastAsia="Times New Roman" w:cs="Times New Roman"/>
          <w:b/>
          <w:color w:val="000000"/>
          <w:sz w:val="24"/>
          <w:szCs w:val="24"/>
          <w:lang w:val="lt-LT" w:eastAsia="zh-CN"/>
        </w:rPr>
      </w:pPr>
    </w:p>
    <w:p>
      <w:pPr>
        <w:tabs>
          <w:tab w:val="left" w:pos="1276"/>
        </w:tabs>
        <w:spacing w:after="0" w:line="240" w:lineRule="auto"/>
        <w:jc w:val="center"/>
        <w:rPr>
          <w:rFonts w:ascii="Times New Roman" w:hAnsi="Times New Roman" w:eastAsia="Times New Roman" w:cs="Times New Roman"/>
          <w:b/>
          <w:color w:val="000000"/>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color w:val="000000"/>
          <w:sz w:val="24"/>
          <w:szCs w:val="24"/>
          <w:lang w:val="lt-LT" w:eastAsia="zh-CN"/>
        </w:rPr>
        <w:t>AŠTUNTASIS SKIRSNIS</w:t>
      </w:r>
    </w:p>
    <w:p>
      <w:pPr>
        <w:tabs>
          <w:tab w:val="left" w:pos="1276"/>
        </w:tabs>
        <w:spacing w:after="0" w:line="240"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LAIKINŲJŲ GRUPIŲ SUDARYMAS</w:t>
      </w:r>
    </w:p>
    <w:p>
      <w:pPr>
        <w:tabs>
          <w:tab w:val="left" w:pos="1276"/>
        </w:tabs>
        <w:spacing w:after="0" w:line="240" w:lineRule="auto"/>
        <w:jc w:val="center"/>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sz w:val="24"/>
          <w:szCs w:val="24"/>
          <w:lang w:val="lt-LT" w:eastAsia="zh-CN"/>
        </w:rPr>
      </w:pP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71.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Įgyvendinant Bendrąsias ugdymo programas ir atsižvelgiant į skirtas Progimnazijai mokymo lėšas, siekiant užtikrinti daugiau pasirinkimo galimybių mokiniams, sudaromos laikinosios mokymosi grupės dalykams mokyti. </w:t>
      </w:r>
      <w:r>
        <w:rPr>
          <w:rFonts w:ascii="Times New Roman" w:hAnsi="Times New Roman" w:eastAsia="Times New Roman" w:cs="Times New Roman"/>
          <w:color w:val="000000"/>
          <w:sz w:val="24"/>
          <w:szCs w:val="24"/>
          <w:lang w:val="lt-LT" w:eastAsia="zh-CN"/>
        </w:rPr>
        <w:t>Mokinių priskyrimas grupei yra laikinas tik tam tikro dalyko pamokoms arba tam tikroms užduotims atlikti. Laikinojo grupavimo principai aptariami su tėvais (globėjais, rūpintojais).</w:t>
      </w:r>
    </w:p>
    <w:p>
      <w:pPr>
        <w:tabs>
          <w:tab w:val="left" w:pos="709"/>
        </w:tabs>
        <w:spacing w:after="0" w:line="240" w:lineRule="auto"/>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72. Minimalus mokinių skaičius laikinojoje grupėje – 9 mokiniai 1–4, 10 mokinių 5–8 klasėse, išskyrus dorinio ugdymo ir užsieniečių lietuvių kalbos mokymo grupes. </w:t>
      </w:r>
    </w:p>
    <w:p>
      <w:pPr>
        <w:tabs>
          <w:tab w:val="left" w:pos="709"/>
        </w:tabs>
        <w:spacing w:after="0" w:line="240" w:lineRule="auto"/>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73. Laikinosios grupės sudarytos: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73.1.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doriniam ugdymui, jeigu tos pačios klasės mokinių tėvai (globėjai, rūpintojai) mokiniams yra parinkę tikybą ir etiką. Minimalus mokinių skaičius dorinio ugdymo grupėje – 7 mokiniai. Nesant klasėje pakankamam mokinių skaičiui, dorinio ugdymo (tikybos ar etikos) laikinosios grupės sudaromos iš paralelių klasių mokinių;</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73.2. lietuvių kalbai ir literatūrai mokyti 1–4 klasėse, jei klasėje mokosi ne mažiau kaip 18 mokinių, 5−8 klasėse – 21 mokinys; </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73.3.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užsienio kalbų mokymui 2−4 klasėse, jei klasėje mokosi ne mažiau kaip 20 mokinių, 5−8 klasėse – 21 mokinys;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73.4.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informatikos mokymui 5–8 klasėse, atsižvelgus į darbo vietų kabinetuose skaičių, kurį nustato Higienos norma;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73.5. technologijų pamokoms mokiniai dalijami į mišrias berniukų ir mergaičių grupes;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73.6. 5−8 klasės fiziniam ugdymui į atskiras mergaičių ir berniukų grupes nedalijamos;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 xml:space="preserve">73.7. </w:t>
      </w:r>
      <w:r>
        <w:rPr>
          <w:rFonts w:ascii="Times New Roman" w:hAnsi="Times New Roman" w:eastAsia="Times New Roman" w:cs="Times New Roman"/>
          <w:color w:val="000000"/>
          <w:sz w:val="24"/>
          <w:szCs w:val="24"/>
          <w:lang w:val="lt-LT" w:eastAsia="zh-CN"/>
        </w:rPr>
        <w:t>diferencijuotam dalyko mokymui</w:t>
      </w:r>
      <w:r>
        <w:rPr>
          <w:rFonts w:ascii="Times New Roman" w:hAnsi="Times New Roman" w:eastAsia="Times New Roman" w:cs="Times New Roman"/>
          <w:sz w:val="24"/>
          <w:szCs w:val="24"/>
          <w:lang w:val="lt-LT" w:eastAsia="zh-CN"/>
        </w:rPr>
        <w:t xml:space="preserve">. Diferencijavimas taikomas </w:t>
      </w:r>
      <w:r>
        <w:rPr>
          <w:rFonts w:ascii="Times New Roman" w:hAnsi="Times New Roman" w:eastAsia="Times New Roman" w:cs="Times New Roman"/>
          <w:color w:val="000000"/>
          <w:sz w:val="24"/>
          <w:szCs w:val="24"/>
          <w:lang w:val="lt-LT" w:eastAsia="zh-CN"/>
        </w:rPr>
        <w:t>mokiniui individualiai dirbant klasėje, taikant individualius metodus, mokymo būdus, užduotis bei numatant laiką, skirtą užduotims atlikti, mokomąją medžiagą, rezultatus, tikslus, pažangos ir pasiekimų vertinimo būdus;</w:t>
      </w:r>
    </w:p>
    <w:p>
      <w:pPr>
        <w:tabs>
          <w:tab w:val="left" w:pos="1276"/>
        </w:tabs>
        <w:spacing w:after="0" w:line="240" w:lineRule="auto"/>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mokinių grupei pasiekimų skirtumams mažinti, gabumams plėtoti, pritaikant įvairias mokymosi strategijas;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73.8. </w:t>
      </w:r>
      <w:r>
        <w:rPr>
          <w:rFonts w:ascii="Times New Roman" w:hAnsi="Times New Roman" w:eastAsia="Times New Roman" w:cs="Times New Roman"/>
          <w:sz w:val="24"/>
          <w:szCs w:val="24"/>
          <w:lang w:val="lt-LT" w:eastAsia="zh-CN"/>
        </w:rPr>
        <w:t>iš užsienio atvykusių ar grįžusių mokinių lietuvių kalbos mokymuisi;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73.9. mokymosi, švietimo pagalbai teikti (pvz., konsultacijoms pagal mokinių poreikį ir mokančiojo mokytojo siūlymus organizuoti ir pan.), dalykams mokyti, panaudojant mokinio ugdymo poreikiams tenkinti ir pasiekimams gerinti skirtas pamokas;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73.10.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kryptingam meniniam ugdymui (teatro programos vykdymui);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73.11. projektinei veiklai organizuoti.</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74. Mokiniai į laikinąsias grupes paskirstomi mokslo metų pradžioje. Mokslo metų eigoje mokinys, tėvams (globėjams, rūpintojams) pageidaujant, gali būti perkeltas:</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74.1. iš vienos grupės į kitą (anglų, lietuvių kalbos ir literatūros, technologijų, informacinių technologijų), nemažinant nustatyto minimalaus mokinių skaičiaus grupėje;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74.2. iš vienos klasės į kitą klasę, nedidinant nustatyto maksimalaus mokinių skaičiaus klasėje;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74.3. dorinio ugdymo dalyko (etikos, tikybos) pasirinkimą ir keitimą reglamentuoja Progimnazijos pradinio ir pagrindinio ugdymo (I dalies) programų dorinio ugdymo dalyko pasirinkimo ir keitimo tvarkos aprašas, patvirtintas</w:t>
      </w:r>
      <w:r>
        <w:rPr>
          <w:rFonts w:ascii="Times New Roman" w:hAnsi="Times New Roman" w:eastAsia="Calibri" w:cs="Times New Roman"/>
          <w:sz w:val="24"/>
          <w:szCs w:val="24"/>
          <w:lang w:val="lt-LT"/>
        </w:rPr>
        <w:t xml:space="preserve"> progimnazijos direktoriaus 2023 m. rugsėjo 1 d. </w:t>
      </w:r>
    </w:p>
    <w:p>
      <w:pPr>
        <w:tabs>
          <w:tab w:val="left" w:pos="6379"/>
        </w:tabs>
        <w:spacing w:after="0" w:line="240" w:lineRule="auto"/>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įsakymu Nr. V1-104.</w:t>
      </w:r>
    </w:p>
    <w:p>
      <w:pPr>
        <w:tabs>
          <w:tab w:val="left" w:pos="1276"/>
        </w:tabs>
        <w:spacing w:after="0" w:line="240" w:lineRule="auto"/>
        <w:ind w:firstLine="709"/>
        <w:jc w:val="both"/>
        <w:rPr>
          <w:rFonts w:ascii="Times New Roman" w:hAnsi="Times New Roman" w:eastAsia="Times New Roman" w:cs="Times New Roman"/>
          <w:color w:val="FF0000"/>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DEVINTASIS SKIRSNIS</w:t>
      </w:r>
    </w:p>
    <w:p>
      <w:pPr>
        <w:spacing w:after="0" w:line="240" w:lineRule="auto"/>
        <w:ind w:firstLine="709"/>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MOKINIŲ UGDYMO NAMIE ORGANIZAVIMAS</w:t>
      </w:r>
    </w:p>
    <w:p>
      <w:pPr>
        <w:tabs>
          <w:tab w:val="left" w:pos="1276"/>
        </w:tabs>
        <w:spacing w:after="0" w:line="240" w:lineRule="auto"/>
        <w:ind w:firstLine="709"/>
        <w:jc w:val="center"/>
        <w:rPr>
          <w:rFonts w:ascii="Times New Roman" w:hAnsi="Times New Roman" w:eastAsia="Times New Roman" w:cs="Times New Roman"/>
          <w:b/>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75. Mokinių, dėl ligos ar patologinės būklės negalinčių mokytis mokykloje, mokymas namie organizuojamas vadovaujantis Mokinių mokymo stacionarinėje asmens sveikatos priežiūros įstaigoje ir namuose organizavimo tvarkos aprašu, patvirtintu Lietuvos Respublikos švietimo ir mokslo ministro 2012-09-26 įsakymu Nr. V-1405, ir Mokymosi pagal formaliojo švietimo programas formų ir mokymo organizavimo tvarkos aprašu:</w:t>
      </w:r>
    </w:p>
    <w:p>
      <w:pPr>
        <w:tabs>
          <w:tab w:val="left" w:pos="709"/>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75.1. dėl mokymo namie organizavimo tėvai (globėjai ar rūpintojai) Progimnazijos direktoriui pateikia prašymą bei gydytojų komisijos pasirašytą pažymą dėl mokymo namie organizavimo;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75.2. mokiniai mokomi namie savarankišku ar (ir) nuotoliniu </w:t>
      </w:r>
      <w:r>
        <w:rPr>
          <w:rFonts w:ascii="Times New Roman" w:hAnsi="Times New Roman" w:eastAsia="Times New Roman" w:cs="Times New Roman"/>
          <w:sz w:val="24"/>
          <w:szCs w:val="24"/>
          <w:lang w:val="lt-LT" w:eastAsia="ja-JP"/>
        </w:rPr>
        <w:t>mokymo proceso organizavimo būdu</w:t>
      </w:r>
      <w:r>
        <w:rPr>
          <w:rFonts w:ascii="Times New Roman" w:hAnsi="Times New Roman" w:eastAsia="Times New Roman" w:cs="Times New Roman"/>
          <w:sz w:val="24"/>
          <w:szCs w:val="24"/>
          <w:lang w:val="lt-LT" w:eastAsia="zh-CN"/>
        </w:rPr>
        <w:t>. Mokiniui, mokomam namie, Progimnazija, suderinusi su mokinio tėvais (globėjais, rūpintojais) ir atsižvelgdama į gydytojų konsultacinės komisijos rekomendacijas, parengia individualų ugdymo planą, kuris derinamas su mokiniu ir jo tėvais (globėjais, rūpintojais). Pamokos, skirtos mokymui namuose, paskirstomos dalykams, kuriuos mokinys mokysis, atsižvelgiant į jo sveikatą ir išlaikant savaitei skirtų pamokų skaičių. Dalykams skiriamų pamokų skaičius per savaitę gali kisti, jeigu pamokų tvarkaraštis sudaromas ne vienai savaitei, o mėnesiui, išlaikant dalykui numatytų skirti pamokų savaitinį vidurkį.</w:t>
      </w:r>
    </w:p>
    <w:p>
      <w:pPr>
        <w:tabs>
          <w:tab w:val="left" w:pos="709"/>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 Mokiniams, kurie mokosi namie:</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76.1. pagal pradinio ugdymo programą, bendroji programa įgyvendinama ugdymą organizuojant pagal dalykų bendrąsias programas arba jas integruojant į kitų dalykų turinį savarankišku ar (ir) nuotoliniu mokymo proceso organizavimo būdu, leidus gydytojui, pavienio ar grupinio mokymosi forma:</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76.1.1. 1–3 klasėse skiriama 315 pamokų per mokslo metus (9 pamokos per savaitę);</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76.1.2. 4 klasėje – 385 pamokos per mokslo metus (11 pamokų per savaitę); </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76.1.3. kiekvienoje klasėje skiriama 70 papildomų pamokų per mokslo metus (2 pamokos per savaitę) gimtajai kalbai (rusų) ar rusų tautinės mažumos kalbai mokytis;</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76.2. pagal pagrindinio ugdymo programą savarankišku ar (ir) nuotoliniu mokymo proceso organizavimo būdu pavienio mokymosi forma:</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76.2.1. 5–6 klasėse skiriamos 432 pamokos per mokslo metus (12 pamokų per savaitę); </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76.2.2. 7–8 klasėse – 468 pamoka per mokslo metus (13 pamokų per savaitę); </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76.2.3. Progimnazijos sprendimu mokiniui, kuris mokosi namuose, gali būti skiriama iki 2 papildomų pamokų per savaitę mokymosi pasiekimams gerinti.</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77. Suderinus su mokinio tėvais (globėjais, rūpintojais), Progimnazijos direktoriaus įsakymu mokinys, kuris mokosi namie pagal pradinio ugdymo programą, gali nesimokyti menų ir fizinio ugdymo, pagal pagrindinio ugdymo programą – dailės, muzikos, technologijų ir fizinio ugdymo. Elektroniniame dienyne ir mokinio individualiame plane prie dalykų, kurių mokinys nesimoko, įrašoma „atleista“. Pamokos, gydytojo leidimu lankomos Progimnazijoje, įrašomos į mokinio individualų ugdymo planą.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78. Pasibaigus pusmečiui, mokomo namie mokinio ugdymosi rezultatai aptariami Progimnazijos vaiko gerovės komisijos posėdyje, dalyvaujant dalykų mokytojams ir tėvams (globėjams, rūpintojams).</w:t>
      </w:r>
      <w:r>
        <w:rPr>
          <w:rFonts w:ascii="Times New Roman" w:hAnsi="Times New Roman" w:eastAsia="Times New Roman" w:cs="Times New Roman"/>
          <w:color w:val="FF0000"/>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79. Mokinys gali būti ugdomas (ugdytis) šeimoje. Ugdymą (ugdymąsi) šeimoje, vadovaudamasi Ugdymosi šeimoje įgyvendinimo tvarkos aprašu, patvirtintu Lietuvos Respublikos Vyriausybės 2020 m. gegužės 20 d. nutarimu Nr. 504 „Dėl Ugdymosi šeimoje įgyvendinimo tvarkos aprašo patvirtinimo“ organizuoja mokykla, kurios nuostatuose įteisintas pavienio mokymosi forma ugdymosi šeimoje mokymo proceso organizavimo būdas. Progimnazija mokinių ugdymo (ugdymosi) šeimoje neorganizuoja.</w:t>
      </w:r>
    </w:p>
    <w:p>
      <w:pPr>
        <w:tabs>
          <w:tab w:val="left" w:pos="1276"/>
        </w:tabs>
        <w:spacing w:after="0" w:line="240" w:lineRule="auto"/>
        <w:jc w:val="center"/>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DEŠIMTASIS SKIRSNIS</w:t>
      </w:r>
    </w:p>
    <w:p>
      <w:pPr>
        <w:overflowPunct w:val="0"/>
        <w:spacing w:after="0" w:line="240" w:lineRule="auto"/>
        <w:jc w:val="center"/>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UGDYMO ORGANIZAVIMAS GRUPINE MOKYMOSI FORMA NUOTOLINIU MOKYMO</w:t>
      </w:r>
      <w:r>
        <w:rPr>
          <w:rFonts w:ascii="Times New Roman" w:hAnsi="Times New Roman" w:eastAsia="Times New Roman" w:cs="Times New Roman"/>
          <w:sz w:val="24"/>
          <w:szCs w:val="24"/>
          <w:lang w:val="lt-LT" w:eastAsia="zh-CN"/>
        </w:rPr>
        <w:t xml:space="preserve"> </w:t>
      </w:r>
      <w:r>
        <w:rPr>
          <w:rFonts w:ascii="Times New Roman" w:hAnsi="Times New Roman" w:eastAsia="Times New Roman" w:cs="Times New Roman"/>
          <w:b/>
          <w:sz w:val="24"/>
          <w:szCs w:val="24"/>
          <w:lang w:val="lt-LT" w:eastAsia="zh-CN"/>
        </w:rPr>
        <w:t xml:space="preserve">PROCESO ORGANIZAVIMO BŪDU IR KASDIENIU MOKYMO PROCESO ORGANIZAVIMO BŪDU </w:t>
      </w:r>
    </w:p>
    <w:p>
      <w:pPr>
        <w:overflowPunct w:val="0"/>
        <w:spacing w:after="0" w:line="240" w:lineRule="auto"/>
        <w:jc w:val="center"/>
        <w:textAlignment w:val="baseline"/>
        <w:rPr>
          <w:rFonts w:ascii="Times New Roman" w:hAnsi="Times New Roman" w:eastAsia="Times New Roman" w:cs="Times New Roman"/>
          <w:b/>
          <w:sz w:val="24"/>
          <w:szCs w:val="24"/>
          <w:lang w:val="lt-LT" w:eastAsia="zh-CN"/>
        </w:rPr>
      </w:pP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80. Progimnazijos nuostatuose įteisintas nuotolinio mokymo proceso organizavimo būdas, todėl 5-8 klasių mokiniams dalis ugdymo proceso įgyvendinama nuotoliniu mokymo proceso organizavimo būdu. </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81. Progimnazija, organizuodama ugdymo procesą nuotoliniu mokymo proceso organizavimo būdu,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82.</w:t>
      </w:r>
      <w:r>
        <w:rPr>
          <w:rFonts w:ascii="Times New Roman" w:hAnsi="Times New Roman" w:eastAsia="Calibri" w:cs="Times New Roman"/>
          <w:sz w:val="24"/>
          <w:szCs w:val="24"/>
          <w:lang w:val="lt-LT" w:eastAsia="zh-CN"/>
        </w:rPr>
        <w:t xml:space="preserve"> Nuotoliniu mokymo proceso organizavimo būdu prireikus gali būti organizuojama:</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 xml:space="preserve">82.1. vieno ar kelių dalykų mokymas, kai dėl objektyvių priežasčių nėra galimybės mokyti kasdieniu mokymo proceso organizavimo būdu, grupine mokymosi forma; </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82.2. konsultacijos, atsižvelgiant į Progimnazijos konkrečią situaciją;</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82.3. kitos Progimnazijos organizuojamos veiklos.</w:t>
      </w:r>
    </w:p>
    <w:p>
      <w:pPr>
        <w:tabs>
          <w:tab w:val="left" w:pos="993"/>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83. Siekiant tobulinti mokinių skaitmeninį raštingumą, nuotolinio (hibridinio) mokymo gebėjimus</w:t>
      </w:r>
      <w:r>
        <w:rPr>
          <w:rFonts w:ascii="Times New Roman" w:hAnsi="Times New Roman" w:eastAsia="Times New Roman" w:cs="Times New Roman"/>
          <w:color w:val="000000"/>
          <w:sz w:val="24"/>
          <w:szCs w:val="24"/>
          <w:lang w:val="lt-LT" w:eastAsia="zh-CN"/>
        </w:rPr>
        <w:t xml:space="preserve">, jungiantis per virtualias platformas, </w:t>
      </w:r>
      <w:r>
        <w:rPr>
          <w:rFonts w:ascii="Times New Roman" w:hAnsi="Times New Roman" w:eastAsia="Times New Roman" w:cs="Times New Roman"/>
          <w:sz w:val="24"/>
          <w:szCs w:val="24"/>
          <w:lang w:val="lt-LT" w:eastAsia="zh-CN"/>
        </w:rPr>
        <w:t>Progimnazijoje nuotoliniam mokymui įgyvendinti per mokslo metus skirta 5 ugdymosi dienos:</w:t>
      </w:r>
    </w:p>
    <w:tbl>
      <w:tblPr>
        <w:tblStyle w:val="30"/>
        <w:tblW w:w="9853" w:type="dxa"/>
        <w:tblInd w:w="0" w:type="dxa"/>
        <w:tblLayout w:type="fixed"/>
        <w:tblCellMar>
          <w:top w:w="0" w:type="dxa"/>
          <w:left w:w="108" w:type="dxa"/>
          <w:bottom w:w="0" w:type="dxa"/>
          <w:right w:w="108" w:type="dxa"/>
        </w:tblCellMar>
      </w:tblPr>
      <w:tblGrid>
        <w:gridCol w:w="2119"/>
        <w:gridCol w:w="1582"/>
        <w:gridCol w:w="2704"/>
        <w:gridCol w:w="3448"/>
      </w:tblGrid>
      <w:tr>
        <w:tblPrEx>
          <w:tblLayout w:type="fixed"/>
          <w:tblCellMar>
            <w:top w:w="0" w:type="dxa"/>
            <w:left w:w="108" w:type="dxa"/>
            <w:bottom w:w="0" w:type="dxa"/>
            <w:right w:w="108" w:type="dxa"/>
          </w:tblCellMar>
        </w:tblPrEx>
        <w:trPr>
          <w:trHeight w:val="660" w:hRule="atLeast"/>
        </w:trPr>
        <w:tc>
          <w:tcPr>
            <w:tcW w:w="3701" w:type="dxa"/>
            <w:gridSpan w:val="2"/>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Laikotarpis</w:t>
            </w:r>
          </w:p>
        </w:tc>
        <w:tc>
          <w:tcPr>
            <w:tcW w:w="2704" w:type="dxa"/>
            <w:vMerge w:val="restart"/>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Dienų, skirtų  mokymui organizuoti nuotoliniu mokymo proceso organizavimo būdu, skaičius</w:t>
            </w:r>
          </w:p>
        </w:tc>
        <w:tc>
          <w:tcPr>
            <w:tcW w:w="3448"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Nuotolinio mokymo vykdytojai</w:t>
            </w:r>
          </w:p>
        </w:tc>
      </w:tr>
      <w:tr>
        <w:tblPrEx>
          <w:tblLayout w:type="fixed"/>
          <w:tblCellMar>
            <w:top w:w="0" w:type="dxa"/>
            <w:left w:w="108" w:type="dxa"/>
            <w:bottom w:w="0" w:type="dxa"/>
            <w:right w:w="108" w:type="dxa"/>
          </w:tblCellMar>
        </w:tblPrEx>
        <w:trPr>
          <w:trHeight w:val="435" w:hRule="atLeast"/>
        </w:trPr>
        <w:tc>
          <w:tcPr>
            <w:tcW w:w="2119"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Pradžia</w:t>
            </w:r>
          </w:p>
        </w:tc>
        <w:tc>
          <w:tcPr>
            <w:tcW w:w="1582"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Pabaiga</w:t>
            </w:r>
          </w:p>
        </w:tc>
        <w:tc>
          <w:tcPr>
            <w:tcW w:w="2704" w:type="dxa"/>
            <w:vMerge w:val="continue"/>
            <w:tcBorders>
              <w:top w:val="single" w:color="000000" w:sz="4" w:space="0"/>
              <w:left w:val="single" w:color="000000" w:sz="4" w:space="0"/>
              <w:bottom w:val="single" w:color="000000" w:sz="4" w:space="0"/>
              <w:right w:val="single" w:color="000000" w:sz="4" w:space="0"/>
            </w:tcBorders>
          </w:tcPr>
          <w:p>
            <w:pPr>
              <w:widowControl w:val="0"/>
              <w:snapToGrid w:val="0"/>
              <w:spacing w:after="0" w:line="240" w:lineRule="auto"/>
              <w:rPr>
                <w:rFonts w:ascii="Times New Roman" w:hAnsi="Times New Roman" w:eastAsia="Times New Roman" w:cs="Times New Roman"/>
                <w:sz w:val="24"/>
                <w:szCs w:val="24"/>
                <w:lang w:val="lt-LT" w:eastAsia="zh-CN"/>
              </w:rPr>
            </w:pPr>
          </w:p>
        </w:tc>
        <w:tc>
          <w:tcPr>
            <w:tcW w:w="3448"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snapToGrid w:val="0"/>
              <w:spacing w:after="0" w:line="252" w:lineRule="auto"/>
              <w:jc w:val="both"/>
              <w:rPr>
                <w:rFonts w:ascii="Times New Roman" w:hAnsi="Times New Roman" w:eastAsia="Times New Roman" w:cs="Times New Roman"/>
                <w:color w:val="FF0000"/>
                <w:sz w:val="24"/>
                <w:szCs w:val="24"/>
                <w:lang w:val="lt-LT" w:eastAsia="zh-CN"/>
              </w:rPr>
            </w:pPr>
          </w:p>
        </w:tc>
      </w:tr>
      <w:tr>
        <w:tblPrEx>
          <w:tblLayout w:type="fixed"/>
          <w:tblCellMar>
            <w:top w:w="0" w:type="dxa"/>
            <w:left w:w="108" w:type="dxa"/>
            <w:bottom w:w="0" w:type="dxa"/>
            <w:right w:w="108" w:type="dxa"/>
          </w:tblCellMar>
        </w:tblPrEx>
        <w:trPr>
          <w:trHeight w:val="435" w:hRule="atLeast"/>
        </w:trPr>
        <w:tc>
          <w:tcPr>
            <w:tcW w:w="2119"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2025-12-19</w:t>
            </w:r>
          </w:p>
        </w:tc>
        <w:tc>
          <w:tcPr>
            <w:tcW w:w="1582"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2025-12-19</w:t>
            </w:r>
          </w:p>
        </w:tc>
        <w:tc>
          <w:tcPr>
            <w:tcW w:w="2704" w:type="dxa"/>
            <w:tcBorders>
              <w:top w:val="single" w:color="000000" w:sz="4" w:space="0"/>
              <w:left w:val="single" w:color="000000" w:sz="4" w:space="0"/>
              <w:bottom w:val="single" w:color="000000" w:sz="4" w:space="0"/>
              <w:right w:val="single" w:color="000000" w:sz="4" w:space="0"/>
            </w:tcBorders>
          </w:tcPr>
          <w:p>
            <w:pPr>
              <w:widowControl w:val="0"/>
              <w:snapToGrid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3448" w:type="dxa"/>
            <w:tcBorders>
              <w:top w:val="single" w:color="000000" w:sz="4" w:space="0"/>
              <w:left w:val="single" w:color="000000" w:sz="4" w:space="0"/>
              <w:right w:val="single" w:color="000000" w:sz="4" w:space="0"/>
            </w:tcBorders>
            <w:vAlign w:val="center"/>
          </w:tcPr>
          <w:p>
            <w:pPr>
              <w:widowControl w:val="0"/>
              <w:snapToGrid w:val="0"/>
              <w:spacing w:after="0" w:line="252" w:lineRule="auto"/>
              <w:jc w:val="both"/>
              <w:rPr>
                <w:rFonts w:ascii="Times New Roman" w:hAnsi="Times New Roman" w:eastAsia="Times New Roman" w:cs="Times New Roman"/>
                <w:color w:val="FF0000"/>
                <w:sz w:val="24"/>
                <w:szCs w:val="24"/>
                <w:lang w:val="lt-LT" w:eastAsia="zh-CN"/>
              </w:rPr>
            </w:pPr>
          </w:p>
        </w:tc>
      </w:tr>
      <w:tr>
        <w:tblPrEx>
          <w:tblLayout w:type="fixed"/>
          <w:tblCellMar>
            <w:top w:w="0" w:type="dxa"/>
            <w:left w:w="108" w:type="dxa"/>
            <w:bottom w:w="0" w:type="dxa"/>
            <w:right w:w="108" w:type="dxa"/>
          </w:tblCellMar>
        </w:tblPrEx>
        <w:trPr>
          <w:trHeight w:val="368" w:hRule="atLeast"/>
        </w:trPr>
        <w:tc>
          <w:tcPr>
            <w:tcW w:w="2119"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2026-02-12 </w:t>
            </w:r>
          </w:p>
          <w:p>
            <w:pPr>
              <w:widowControl w:val="0"/>
              <w:spacing w:after="0" w:line="252" w:lineRule="auto"/>
              <w:jc w:val="center"/>
              <w:rPr>
                <w:rFonts w:ascii="Times New Roman" w:hAnsi="Times New Roman" w:eastAsia="Times New Roman" w:cs="Times New Roman"/>
                <w:sz w:val="24"/>
                <w:szCs w:val="24"/>
                <w:lang w:val="lt-LT" w:eastAsia="zh-CN"/>
              </w:rPr>
            </w:pPr>
          </w:p>
        </w:tc>
        <w:tc>
          <w:tcPr>
            <w:tcW w:w="1582"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2026-02-13 </w:t>
            </w:r>
          </w:p>
        </w:tc>
        <w:tc>
          <w:tcPr>
            <w:tcW w:w="270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2 </w:t>
            </w:r>
          </w:p>
        </w:tc>
        <w:tc>
          <w:tcPr>
            <w:tcW w:w="3448" w:type="dxa"/>
            <w:vMerge w:val="restart"/>
            <w:tcBorders>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5–8 klasių dalykų mokytojai</w:t>
            </w:r>
          </w:p>
        </w:tc>
      </w:tr>
      <w:tr>
        <w:tblPrEx>
          <w:tblLayout w:type="fixed"/>
          <w:tblCellMar>
            <w:top w:w="0" w:type="dxa"/>
            <w:left w:w="108" w:type="dxa"/>
            <w:bottom w:w="0" w:type="dxa"/>
            <w:right w:w="108" w:type="dxa"/>
          </w:tblCellMar>
        </w:tblPrEx>
        <w:trPr>
          <w:trHeight w:val="510" w:hRule="atLeast"/>
        </w:trPr>
        <w:tc>
          <w:tcPr>
            <w:tcW w:w="2119"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2026-03-26</w:t>
            </w:r>
          </w:p>
        </w:tc>
        <w:tc>
          <w:tcPr>
            <w:tcW w:w="1582"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2026-03-27</w:t>
            </w:r>
          </w:p>
        </w:tc>
        <w:tc>
          <w:tcPr>
            <w:tcW w:w="270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3448" w:type="dxa"/>
            <w:vMerge w:val="continue"/>
            <w:tcBorders>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p>
        </w:tc>
      </w:tr>
    </w:tbl>
    <w:p>
      <w:pPr>
        <w:spacing w:after="0" w:line="252" w:lineRule="auto"/>
        <w:ind w:firstLine="709"/>
        <w:jc w:val="both"/>
        <w:rPr>
          <w:rFonts w:ascii="Times New Roman" w:hAnsi="Times New Roman" w:eastAsia="Times New Roman" w:cs="Times New Roman"/>
          <w:sz w:val="24"/>
          <w:szCs w:val="24"/>
          <w:lang w:val="lt-LT" w:eastAsia="zh-CN"/>
        </w:rPr>
      </w:pPr>
    </w:p>
    <w:p>
      <w:pPr>
        <w:tabs>
          <w:tab w:val="left" w:pos="851"/>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84. Vadovaujantis Lietuvos Respublikos švietimo, mokslo ir sporto ministro patvirtintu 2025–2026 m. m. brandos egzaminų tvarkaraščiu, Progimnazijos direktoriaus įsakymu tą dieną, kai Progimnazijoje vyksta brandos egzaminas, ugdymo procesas 1</w:t>
      </w:r>
      <w:r>
        <w:rPr>
          <w:rFonts w:ascii="Times New Roman" w:hAnsi="Times New Roman" w:eastAsia="Calibri" w:cs="Times New Roman"/>
          <w:sz w:val="24"/>
          <w:szCs w:val="24"/>
          <w:lang w:val="lt-LT" w:eastAsia="zh-CN"/>
        </w:rPr>
        <w:t>–</w:t>
      </w:r>
      <w:r>
        <w:rPr>
          <w:rFonts w:ascii="Times New Roman" w:hAnsi="Times New Roman" w:eastAsia="Times New Roman" w:cs="Times New Roman"/>
          <w:sz w:val="24"/>
          <w:szCs w:val="24"/>
          <w:lang w:val="lt-LT" w:eastAsia="zh-CN"/>
        </w:rPr>
        <w:t>8 klasėse organizuojamas nuotoliniu būdu, mokantis namie.</w:t>
      </w:r>
    </w:p>
    <w:p>
      <w:pPr>
        <w:tabs>
          <w:tab w:val="left" w:pos="851"/>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85. Progimnazija mokymui nuotoliniu mokymo proceso organizavimo būdu vykdyti naudoja „Microsoft Teams“ platformą, prieš tai įvertinus mokinių mokymosi sąlygas namuose, turimas mokymosi priemones, reikalingas dalyvauti nuotolinio mokymosi procese; pagal galimybes aprūpina mokinius mokymo procesui būtinais mokymosi ištekliais, pirmenybę teikiant socialiai remtinoms šeimoms. Jei mokinio namuose nėra sąlygų mokytis, sudaromos sąlygos nuotoliniu mokymo proceso organizavimo būdu mokytis Progimnazijos patalpose.</w:t>
      </w:r>
    </w:p>
    <w:p>
      <w:pPr>
        <w:tabs>
          <w:tab w:val="left" w:pos="1134"/>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86.</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Calibri" w:cs="Times New Roman"/>
          <w:sz w:val="24"/>
          <w:szCs w:val="24"/>
          <w:lang w:val="lt-LT" w:eastAsia="zh-CN"/>
        </w:rPr>
        <w:t>Nuotoliniu mokymo proceso organizavimo būdu organizuojamos pamokos vyksta sinchroniškai. Užtikrinama, kad mokinys nepatirtų mokymosi praradimų. Sinchroninio ugdymo maksimali nepertraukiama trukmė – 90 min.</w:t>
      </w:r>
    </w:p>
    <w:p>
      <w:pPr>
        <w:tabs>
          <w:tab w:val="left" w:pos="1134"/>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eastAsia="zh-CN"/>
        </w:rPr>
        <w:t xml:space="preserve">87. Pamokas organizuojant sinchroniškai, keičiama pertraukų trukmė, jos ilginamos, sudarant sąlygas mokinių poilsiui. Viena iš pertraukų skiriama pietų pertraukai ir numatoma ilgesnės trukmės. </w:t>
      </w:r>
      <w:r>
        <w:rPr>
          <w:rFonts w:ascii="Times New Roman" w:hAnsi="Times New Roman" w:eastAsia="Times New Roman" w:cs="Times New Roman"/>
          <w:sz w:val="24"/>
          <w:szCs w:val="24"/>
          <w:lang w:val="lt-LT" w:eastAsia="zh-CN"/>
        </w:rPr>
        <w:t xml:space="preserve">Pertvarkomas pamokų tvarkaraštis, </w:t>
      </w:r>
      <w:r>
        <w:rPr>
          <w:rFonts w:ascii="Times New Roman" w:hAnsi="Times New Roman" w:eastAsia="Calibri" w:cs="Times New Roman"/>
          <w:sz w:val="24"/>
          <w:szCs w:val="24"/>
          <w:lang w:val="lt-LT" w:eastAsia="zh-CN"/>
        </w:rPr>
        <w:t>Ugdymo proceso tvarkaraščio keitimai mokiniui, mokinio tėvams (globėjams, rūpintojams) pranešami iš anksto.</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88. Pamokos struktūra pritaikoma asinchroniniam ir sinchroniniam ugdymui organizuoti, atsižvelgiant į dalyko programos ypatumus ir mokinių amžių. Mokiniams mokantis asinchroniniu būdu, mokytojas asinchroniniam ugdymui skirtą ugdymo proceso laiką skiria mokinių konsultacijoms. Ilgalaikės konsultacijos ir neformaliojo vaikų švietimo užsiėmimai organizuojami sinchroniniu būdu.</w:t>
      </w:r>
    </w:p>
    <w:p>
      <w:pPr>
        <w:spacing w:after="0" w:line="252" w:lineRule="auto"/>
        <w:ind w:firstLine="709"/>
        <w:jc w:val="both"/>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VIENUOLIKTASIS SKIRSNIS</w:t>
      </w: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MOKINIŲ, TURINČIŲ SPECIALIŲJŲ UGDYMOSI POREIKIŲ (IŠSKYRUS ATSIRANDANČIUS DĖL IŠSKIRTINIŲ GABUMŲ), UGDYMO ORGANIZAVIMAS</w:t>
      </w:r>
    </w:p>
    <w:p>
      <w:pPr>
        <w:tabs>
          <w:tab w:val="left" w:pos="1134"/>
          <w:tab w:val="left" w:pos="6720"/>
        </w:tabs>
        <w:spacing w:after="0" w:line="240" w:lineRule="auto"/>
        <w:ind w:firstLine="709"/>
        <w:jc w:val="both"/>
        <w:rPr>
          <w:rFonts w:ascii="Times New Roman" w:hAnsi="Times New Roman" w:eastAsia="Times New Roman" w:cs="Times New Roman"/>
          <w:b/>
          <w:color w:val="FF0000"/>
          <w:sz w:val="24"/>
          <w:szCs w:val="24"/>
          <w:lang w:val="lt-LT" w:eastAsia="zh-CN"/>
        </w:rPr>
      </w:pP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89. Progimnazija užtikrina visų mokinių įtrauktį į ugdymo procesą, teikia švietimo pagalbą mokiniui, patiriančiam dalyvavimo švietime ir ugdymosi sunkumų. Ugdymo procese vadovaujamasi Mokinių, turinčių specialiųjų ugdymosi poreikių, ugdymo organizavimo tvarkos aprašu, patvirtintu Lietuvos Respublikos švietimo, mokslo ir sporto ministro 2024 m. rugpjūčio 30 d. įsakymu Nr. V-928 „Dėl Mokinių, turinčių specialiųjų ugdymosi poreikių, ugdymo organizavimo tvarkos aprašo patvirtinimo“.</w:t>
      </w:r>
      <w:r>
        <w:rPr>
          <w:rFonts w:ascii="Times New Roman" w:hAnsi="Times New Roman" w:eastAsia="Times New Roman" w:cs="Times New Roman"/>
          <w:sz w:val="24"/>
          <w:szCs w:val="24"/>
          <w:lang w:val="lt-LT" w:eastAsia="lt-LT"/>
        </w:rPr>
        <w:t xml:space="preserve"> </w:t>
      </w: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 xml:space="preserve">90. </w:t>
      </w:r>
      <w:r>
        <w:rPr>
          <w:rFonts w:ascii="Times New Roman" w:hAnsi="Times New Roman" w:eastAsia="Times New Roman" w:cs="Times New Roman"/>
          <w:sz w:val="24"/>
          <w:szCs w:val="24"/>
          <w:lang w:val="lt-LT" w:eastAsia="zh-CN"/>
        </w:rPr>
        <w:t>Progimnazija, formuodama mokinio ugdymo turinį, vadovaujasi bendrosiomis programomis bei atsižvelgia į:</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90.1. mokinio mokymosi ir švietimo pagalbos poreikius;</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90.2. formaliojo švietimo programą;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90.3. mokymosi formą ir mokymo proceso organizavimo būdą;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90.4. švietimo pagalbos specialistų, Progimnazijos vaiko gerovės komisijos, pedagoginių psichologinių ar švietimo pagalbos tarnybų rekomendacijas.</w:t>
      </w:r>
    </w:p>
    <w:p>
      <w:pPr>
        <w:keepLines/>
        <w:widowControl w:val="0"/>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 xml:space="preserve">91. Specialioji pagalba mokiniui skiriama vadovaujantis </w:t>
      </w:r>
      <w:r>
        <w:rPr>
          <w:rFonts w:ascii="Times New Roman" w:hAnsi="Times New Roman" w:eastAsia="Times New Roman" w:cs="Times New Roman"/>
          <w:sz w:val="24"/>
          <w:szCs w:val="24"/>
          <w:lang w:val="lt-LT" w:eastAsia="zh-CN"/>
        </w:rPr>
        <w:t xml:space="preserve">Specialiosios pagalbos teikimo mokyklose (išskyrus aukštąsias mokyklas) tvarkos aprašu, patvirtintu  Lietuvos Respublikos švietimo, mokslo ir sporto ministro 2024 m. rugpjūčio 22 d. įsakymu Nr. V-898: </w:t>
      </w:r>
    </w:p>
    <w:p>
      <w:pPr>
        <w:spacing w:after="0" w:line="276" w:lineRule="auto"/>
        <w:ind w:firstLine="709"/>
        <w:jc w:val="both"/>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lt-LT"/>
        </w:rPr>
        <w:t xml:space="preserve">91.1. </w:t>
      </w:r>
      <w:r>
        <w:rPr>
          <w:rFonts w:ascii="Times New Roman" w:hAnsi="Times New Roman" w:eastAsia="Times New Roman" w:cs="Times New Roman"/>
          <w:sz w:val="24"/>
          <w:szCs w:val="24"/>
          <w:lang w:val="lt-LT" w:eastAsia="zh-CN"/>
        </w:rPr>
        <w:t>Progimnazijos vaiko gerovės komisijai ir (ar) pedagoginė psichologinė tarnybai įvertinus pagalbos reikalingumą mokiniui</w:t>
      </w:r>
      <w:r>
        <w:rPr>
          <w:rFonts w:ascii="Times New Roman" w:hAnsi="Times New Roman" w:eastAsia="Times New Roman" w:cs="Times New Roman"/>
          <w:sz w:val="24"/>
          <w:szCs w:val="24"/>
          <w:lang w:val="lt-LT" w:eastAsia="lt-LT"/>
        </w:rPr>
        <w:t xml:space="preserve">, sprendimą dėl specialiosios pagalbos skyrimo priima pedagoginės psichologinės tarnybos vadovas arba Progimnazijos direktorius; </w:t>
      </w:r>
    </w:p>
    <w:p>
      <w:pPr>
        <w:spacing w:after="0" w:line="276" w:lineRule="auto"/>
        <w:ind w:firstLine="709"/>
        <w:jc w:val="both"/>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lt-LT"/>
        </w:rPr>
        <w:t>91.2. specialioji pagalba skiriama mokiniui arba mokinių grupei, kuriems kyla dalyvavimo ugdymo procese sunkumų;</w:t>
      </w:r>
      <w:r>
        <w:rPr>
          <w:rFonts w:ascii="Times New Roman" w:hAnsi="Times New Roman" w:eastAsia="Times New Roman" w:cs="Times New Roman"/>
          <w:sz w:val="24"/>
          <w:szCs w:val="24"/>
          <w:lang w:val="lt-LT" w:eastAsia="zh-CN"/>
        </w:rPr>
        <w:t xml:space="preserve"> pagalbos paskirtis – didinti ugdymosi prieinamumą ir mokinio savarankiškumą;</w:t>
      </w:r>
    </w:p>
    <w:p>
      <w:pPr>
        <w:spacing w:after="0" w:line="276" w:lineRule="auto"/>
        <w:ind w:firstLine="709"/>
        <w:jc w:val="both"/>
        <w:textAlignment w:val="top"/>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 xml:space="preserve">91.3. specialiąją pagalbą </w:t>
      </w:r>
      <w:r>
        <w:rPr>
          <w:rFonts w:ascii="Times New Roman" w:hAnsi="Times New Roman" w:eastAsia="Times New Roman" w:cs="Times New Roman"/>
          <w:sz w:val="24"/>
          <w:szCs w:val="24"/>
          <w:lang w:val="lt-LT" w:eastAsia="zh-CN"/>
        </w:rPr>
        <w:t xml:space="preserve">ugdymo proceso metu </w:t>
      </w:r>
      <w:r>
        <w:rPr>
          <w:rFonts w:ascii="Times New Roman" w:hAnsi="Times New Roman" w:eastAsia="Times New Roman" w:cs="Times New Roman"/>
          <w:sz w:val="24"/>
          <w:szCs w:val="24"/>
          <w:lang w:val="lt-LT" w:eastAsia="lt-LT"/>
        </w:rPr>
        <w:t xml:space="preserve">teikia </w:t>
      </w:r>
      <w:r>
        <w:rPr>
          <w:rFonts w:ascii="Times New Roman" w:hAnsi="Times New Roman" w:eastAsia="Times New Roman" w:cs="Times New Roman"/>
          <w:sz w:val="24"/>
          <w:szCs w:val="24"/>
          <w:lang w:val="lt-LT" w:eastAsia="zh-CN"/>
        </w:rPr>
        <w:t>mokinio padėjėjas; prireikus ji teikiama pavežant mokinį į Progimnaziją ir iš jos, pertraukų tarp pamokų metu ar dalyvaujant visos dienos Progimnazijos veiklose;</w:t>
      </w:r>
    </w:p>
    <w:p>
      <w:pPr>
        <w:spacing w:after="0" w:line="276" w:lineRule="auto"/>
        <w:ind w:firstLine="709"/>
        <w:jc w:val="both"/>
        <w:textAlignment w:val="top"/>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91.4. Specialiosios pagalbos teikimas mokiniui derinamas su ugdymo procesu, kita švietimo pagalba.</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92. Progimnazijos vaiko gerovės komisijai priėmus sprendimą dėl specialiųjų ugdymosi poreikių turinčių mokinių ugdymo(si) ir švietimo pagalbos teikimo, kiekvienam mokiniui sudaromas individualus ugdymo planas, kurio sudėtinė dalis yra pagalbos planas,</w:t>
      </w:r>
      <w:r>
        <w:rPr>
          <w:rFonts w:ascii="Times New Roman" w:hAnsi="Times New Roman" w:eastAsia="Times New Roman" w:cs="Times New Roman"/>
          <w:sz w:val="24"/>
          <w:szCs w:val="28"/>
          <w:lang w:val="lt-LT" w:eastAsia="zh-CN"/>
        </w:rPr>
        <w:t xml:space="preserve"> apimantis pagalbas ir paslaugas ugdymo procese ir kitų specialistų teikiamas pagalbas, didinančias ugdymo veiksmingumą.</w:t>
      </w:r>
      <w:r>
        <w:rPr>
          <w:rFonts w:ascii="Times New Roman" w:hAnsi="Times New Roman" w:eastAsia="Times New Roman" w:cs="Times New Roman"/>
          <w:sz w:val="24"/>
          <w:szCs w:val="24"/>
          <w:lang w:val="lt-LT" w:eastAsia="lt-LT"/>
        </w:rPr>
        <w:t xml:space="preserve">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8"/>
          <w:lang w:val="lt-LT" w:eastAsia="zh-CN"/>
        </w:rPr>
        <w:t>93. Individualiam ugdymo planui rengti, plano įgyvendinimui koordinuoti paskiriamas koordinuojantis asmuo, kuris kartu su mokytojais ir švietimo pagalbą teikiančiais specialistais, vaiku, jo tėvais (globėjais, rūpintojais) numato ugdymo ir pagalbos tikslus.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94. Progimnazija, rengdama </w:t>
      </w:r>
      <w:r>
        <w:rPr>
          <w:rFonts w:ascii="Times New Roman" w:hAnsi="Times New Roman" w:eastAsia="Times New Roman" w:cs="Times New Roman"/>
          <w:sz w:val="24"/>
          <w:szCs w:val="28"/>
          <w:lang w:val="lt-LT" w:eastAsia="zh-CN"/>
        </w:rPr>
        <w:t>individualų ugdymo planą</w:t>
      </w:r>
      <w:r>
        <w:rPr>
          <w:rFonts w:ascii="Times New Roman" w:hAnsi="Times New Roman" w:eastAsia="Times New Roman" w:cs="Times New Roman"/>
          <w:sz w:val="24"/>
          <w:szCs w:val="24"/>
          <w:lang w:val="lt-LT" w:eastAsia="zh-CN"/>
        </w:rPr>
        <w:t xml:space="preserve"> mokiniui, vadovaujasi Bendrųjų ugdymo planų</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 xml:space="preserve">85, 91 punktuose nurodytu pradinio ir pagrindinio ugdymo dalykų programoms įgyvendinti skiriamų pamokų skaičiumi. </w:t>
      </w:r>
      <w:r>
        <w:rPr>
          <w:rFonts w:ascii="Times New Roman" w:hAnsi="Times New Roman" w:eastAsia="Times New Roman" w:cs="Times New Roman"/>
          <w:sz w:val="24"/>
          <w:szCs w:val="28"/>
          <w:lang w:val="lt-LT" w:eastAsia="zh-CN"/>
        </w:rPr>
        <w:t>Individualaus plano įgyvendinimui sudaromas individualus tvarkaraštis, kuris dera su klasės, kurioje mokinys mokosi, tvarkaraščiu.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95. Individualiame ugdymo plane nurodoma programa, pagal kurią mokosi mokinys (bendroji, pritaikyta ar individualizuota), švietimo pagalbos teikimas, specialiosios pratybos ir pamokos, kitų specialistų teikiama pagalba bei bendrųjų ugdymo planų pakeitimai, galima:</w:t>
      </w:r>
    </w:p>
    <w:p>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95.1. vėliau pradėti užsienio kalbos mokyti – mokinį, turintį klausos, įvairiapusių raidos, elgesio ir emocijų, kalbos ir kalbėjimo, skaitymo ir (ar) rašymo, intelekto (taip pat ir nepatikslintų intelekto), bendrųjų mokymosi sutrikimų, turintį kochlearinius implantus; užsienio kalbos pamokų laikas skiriamas lietuvių kalbai mokyti;</w:t>
      </w:r>
    </w:p>
    <w:p>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95.2.</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nemokyti užsienio kalbos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skiriamas lietuvių kalbai mokyti;</w:t>
      </w:r>
    </w:p>
    <w:p>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pacing w:val="-1"/>
          <w:sz w:val="24"/>
          <w:szCs w:val="24"/>
          <w:lang w:val="lt-LT" w:eastAsia="zh-CN"/>
        </w:rPr>
        <w:t>95.3.</w:t>
      </w:r>
      <w:r>
        <w:rPr>
          <w:rFonts w:ascii="Times New Roman" w:hAnsi="Times New Roman" w:eastAsia="Times New Roman" w:cs="Times New Roman"/>
          <w:color w:val="FF0000"/>
          <w:spacing w:val="-1"/>
          <w:sz w:val="24"/>
          <w:szCs w:val="24"/>
          <w:lang w:val="lt-LT" w:eastAsia="zh-CN"/>
        </w:rPr>
        <w:t xml:space="preserve"> </w:t>
      </w:r>
      <w:r>
        <w:rPr>
          <w:rFonts w:ascii="Times New Roman" w:hAnsi="Times New Roman" w:eastAsia="Times New Roman" w:cs="Times New Roman"/>
          <w:sz w:val="24"/>
          <w:szCs w:val="24"/>
          <w:lang w:val="lt-LT" w:eastAsia="zh-CN"/>
        </w:rPr>
        <w:t xml:space="preserve">nemokyti technologijų turinčiojo judesio ir padėties bei neurologinių sutrikimų (išskyrus lengvus), o vietoj jų mokinys gali gauti pedagoginę ar specialiąją pedagoginę pagalbą, mokytis lietuvių kalbos ir literatūros.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95.4.</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nemokyti muzikos turinčiojo klausos sutrikimą (išskyrus nežymų);</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95.5. tėvams (globėjams, rūpintojams) pageidaujant, pagal galimybes keisti pamokų trukmę, dienos ugdymo struktūrą;</w:t>
      </w:r>
    </w:p>
    <w:p>
      <w:pPr>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95.6. priimti sprendimus dėl socialinės-pilietinės veiklos: atsižvelgiant į mokinio galias, gebėjimus: individualiai parinkti veiklas ir jų teikėjus, siūlyti jas atlikti mokykloje, mažinti veikloms atlikti nustatytą valandų skaičių ar atleisti nuo socialinių-pilietinių veiklų atlikimo.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color w:val="000000" w:themeColor="text1"/>
          <w:sz w:val="24"/>
          <w:szCs w:val="24"/>
          <w:lang w:val="lt-LT" w:eastAsia="zh-CN"/>
          <w14:textFill>
            <w14:solidFill>
              <w14:schemeClr w14:val="tx1"/>
            </w14:solidFill>
          </w14:textFill>
        </w:rPr>
      </w:pPr>
      <w:r>
        <w:rPr>
          <w:rFonts w:ascii="Times New Roman" w:hAnsi="Times New Roman" w:eastAsia="Times New Roman" w:cs="Times New Roman"/>
          <w:sz w:val="24"/>
          <w:szCs w:val="24"/>
          <w:lang w:val="lt-LT" w:eastAsia="zh-CN"/>
        </w:rPr>
        <w:t xml:space="preserve">96. </w:t>
      </w:r>
      <w:r>
        <w:rPr>
          <w:rFonts w:ascii="Times New Roman" w:hAnsi="Times New Roman" w:eastAsia="Times New Roman" w:cs="Times New Roman"/>
          <w:color w:val="000000" w:themeColor="text1"/>
          <w:sz w:val="24"/>
          <w:szCs w:val="24"/>
          <w:lang w:val="lt-LT" w:eastAsia="zh-CN"/>
          <w14:textFill>
            <w14:solidFill>
              <w14:schemeClr w14:val="tx1"/>
            </w14:solidFill>
          </w14:textFill>
        </w:rPr>
        <w:t xml:space="preserve">Mokiniui, kuris mokosi pagal: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themeColor="text1"/>
          <w:sz w:val="24"/>
          <w:szCs w:val="24"/>
          <w:lang w:val="lt-LT" w:eastAsia="zh-CN"/>
          <w14:textFill>
            <w14:solidFill>
              <w14:schemeClr w14:val="tx1"/>
            </w14:solidFill>
          </w14:textFill>
        </w:rPr>
        <w:t xml:space="preserve">96.1. bendrojo ugdymo programą, ją pritaikant, mokinio </w:t>
      </w:r>
      <w:r>
        <w:rPr>
          <w:rFonts w:ascii="Times New Roman" w:hAnsi="Times New Roman" w:eastAsia="Times New Roman" w:cs="Times New Roman"/>
          <w:color w:val="000000" w:themeColor="text1"/>
          <w:sz w:val="24"/>
          <w:szCs w:val="24"/>
          <w:lang w:val="lt-LT" w:eastAsia="lt-LT"/>
          <w14:textFill>
            <w14:solidFill>
              <w14:schemeClr w14:val="tx1"/>
            </w14:solidFill>
          </w14:textFill>
        </w:rPr>
        <w:t xml:space="preserve">individualus ugdymo planas </w:t>
      </w:r>
      <w:r>
        <w:rPr>
          <w:rFonts w:ascii="Times New Roman" w:hAnsi="Times New Roman" w:eastAsia="Times New Roman" w:cs="Times New Roman"/>
          <w:color w:val="000000" w:themeColor="text1"/>
          <w:sz w:val="24"/>
          <w:szCs w:val="24"/>
          <w:lang w:val="lt-LT" w:eastAsia="zh-CN"/>
          <w14:textFill>
            <w14:solidFill>
              <w14:schemeClr w14:val="tx1"/>
            </w14:solidFill>
          </w14:textFill>
        </w:rPr>
        <w:t xml:space="preserve">sudaromas vadovaujantis Bendrųjų ugdymo planų </w:t>
      </w:r>
      <w:r>
        <w:rPr>
          <w:rFonts w:ascii="Times New Roman" w:hAnsi="Times New Roman" w:cs="Times New Roman"/>
          <w:color w:val="000000" w:themeColor="text1"/>
          <w:sz w:val="24"/>
          <w:szCs w:val="24"/>
          <w:lang w:val="lt-LT"/>
          <w14:textFill>
            <w14:solidFill>
              <w14:schemeClr w14:val="tx1"/>
            </w14:solidFill>
          </w14:textFill>
        </w:rPr>
        <w:t xml:space="preserve">85, 91 punktuose </w:t>
      </w:r>
      <w:r>
        <w:rPr>
          <w:rFonts w:ascii="Times New Roman" w:hAnsi="Times New Roman" w:eastAsia="Times New Roman" w:cs="Times New Roman"/>
          <w:color w:val="000000" w:themeColor="text1"/>
          <w:sz w:val="24"/>
          <w:szCs w:val="24"/>
          <w:lang w:val="lt-LT" w:eastAsia="zh-CN"/>
          <w14:textFill>
            <w14:solidFill>
              <w14:schemeClr w14:val="tx1"/>
            </w14:solidFill>
          </w14:textFill>
        </w:rPr>
        <w:t xml:space="preserve">dalykų programoms įgyvendinti nurodomu pamokų skaičiumi, kuris gali būti koreguojamas </w:t>
      </w:r>
      <w:r>
        <w:rPr>
          <w:rFonts w:ascii="Times New Roman" w:hAnsi="Times New Roman" w:eastAsia="Times New Roman" w:cs="Times New Roman"/>
          <w:sz w:val="24"/>
          <w:szCs w:val="24"/>
          <w:lang w:val="lt-LT" w:eastAsia="zh-CN"/>
        </w:rPr>
        <w:t xml:space="preserve">iki 25 procentų. Bendrojo ugdymo dalykų programas pritaiko mokytojas, atsižvelgdamas į mokinio gebėjimus ir galias, specialiojo pedagogo ir (ar) kitų vaiko gerovės komisijos narių rekomendacijas; </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96.2.</w:t>
      </w:r>
      <w:r>
        <w:rPr>
          <w:rFonts w:ascii="Times New Roman" w:hAnsi="Times New Roman" w:eastAsia="Times New Roman" w:cs="Times New Roman"/>
          <w:sz w:val="24"/>
          <w:szCs w:val="24"/>
          <w:lang w:val="lt-LT" w:eastAsia="ja-JP"/>
        </w:rPr>
        <w:t xml:space="preserve"> pradinio ugdymo individualizuotą, pagrindinio ugdymo individualizuotą programą, individualus ugdymo planas sudaromas atsižvelgiant į mokinio individualaus ugdymo pagalbos planą, galias ir gebėjimus, kylančius dėl intelekto sutrikimo (nežymaus, vidutinio, žymaus ar labai žymaus), mokymosi formą, mokymo organizavimo būdą, ugdymą įgyvendinančios mokyklos ar klasės paskirtį.</w:t>
      </w:r>
      <w:r>
        <w:rPr>
          <w:rFonts w:ascii="Times New Roman" w:hAnsi="Times New Roman" w:eastAsia="Times New Roman" w:cs="Times New Roman"/>
          <w:sz w:val="24"/>
          <w:szCs w:val="24"/>
          <w:lang w:val="lt-LT" w:eastAsia="zh-CN"/>
        </w:rPr>
        <w:t xml:space="preserve"> Bendrojo ugdymo dalykų programas, metodus, pažangos vertinimą individualizuoja mokytojas, atsižvelgdamas į mokinio gebėjimus ir galias, specialiojo pedagogo ir kitų Vaiko gerovės komisijos narių rekomendacijas;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ja-JP"/>
        </w:rPr>
        <w:t>96.3. pagrindinio ugdymo individualizuotą programą dėl nežymaus intelekto sutrikimo, ugdymo planas rengiamas vadovaujantis Bendrųjų ugdymo planų 91 punkte nustatytų dalykų programoms įgyvendinti pamokų skaičiumi, kuris, atsižvelgiant į mokymosi formą ir mokymo proceso organizavimo būdą, gali būti koreguojamas iki 35 procentų, pritaikant ugdymo turinį asmens specialiesiems ugdymosi poreikiams ir individualiam ugdymo planui įgyvendinti: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96.3.1. keičiamas (mažinamas, didinamas) dalykams skirtų pamokų skaičius;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96.3.2. numatoma papildoma mokytojo pagalba;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96.3.3. planuojamos specialiosios pamokos;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96.3.4. didinamas pamokų skaičius, skirtas meniniam, technologiniam ugdymui, kitiems dalykams mokyti, socialinei veiklai, karjeros ugdymo kompetencijoms ugdyti;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96.3.5. mokantis technologijų dalyko gali būti siūloma tik viena technologijų programa arba </w:t>
      </w:r>
      <w:r>
        <w:rPr>
          <w:rFonts w:ascii="Times New Roman" w:hAnsi="Times New Roman" w:eastAsia="Times New Roman" w:cs="Times New Roman"/>
          <w:sz w:val="24"/>
          <w:szCs w:val="24"/>
          <w:lang w:val="lt-LT" w:eastAsia="ja-JP"/>
        </w:rPr>
        <w:t>technologijų kryptis</w:t>
      </w:r>
      <w:r>
        <w:rPr>
          <w:rFonts w:ascii="Times New Roman" w:hAnsi="Times New Roman" w:eastAsia="Times New Roman" w:cs="Times New Roman"/>
          <w:sz w:val="24"/>
          <w:szCs w:val="24"/>
          <w:lang w:val="lt-LT" w:eastAsia="zh-CN"/>
        </w:rPr>
        <w:t>;</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ja-JP"/>
        </w:rPr>
        <w:t>96.4. pagrindinio ugdymo individualizuotą programą dėl vidutinio intelekto sutrikimo, ugdymo planas rengiamas, vadovaujantis Bendrųjų ugdymo planų 91 punkte nurodytu dalykų programoms pamokų skaičiumi, kuris, atsižvelgiant į mokymosi formą ir mokymo proceso organizavimo būdą, gali būti koreguojamas iki 40 procentų, pritaikant ugdymo turinį asmens specialiesiems ugdymosi poreikiams ir individualiam ugdymo planui įgyvendinti</w:t>
      </w:r>
      <w:r>
        <w:rPr>
          <w:rFonts w:ascii="Times New Roman" w:hAnsi="Times New Roman" w:eastAsia="Times New Roman" w:cs="Times New Roman"/>
          <w:sz w:val="24"/>
          <w:szCs w:val="24"/>
          <w:lang w:val="lt-LT" w:eastAsia="zh-CN"/>
        </w:rPr>
        <w:t>;</w:t>
      </w:r>
    </w:p>
    <w:p>
      <w:pPr>
        <w:tabs>
          <w:tab w:val="left" w:pos="1276"/>
          <w:tab w:val="left" w:pos="6720"/>
        </w:tabs>
        <w:spacing w:after="0" w:line="240" w:lineRule="auto"/>
        <w:ind w:firstLine="709"/>
        <w:jc w:val="both"/>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 xml:space="preserve">96.5. </w:t>
      </w:r>
      <w:r>
        <w:rPr>
          <w:rFonts w:ascii="Times New Roman" w:hAnsi="Times New Roman" w:eastAsia="Times New Roman" w:cs="Times New Roman"/>
          <w:spacing w:val="-1"/>
          <w:sz w:val="24"/>
          <w:szCs w:val="24"/>
          <w:lang w:val="lt-LT" w:eastAsia="zh-CN"/>
        </w:rPr>
        <w:t xml:space="preserve">mokinio, turinčio specialiųjų ugdymosi poreikių, mokymosi pažanga ir pasiekimai vertinami vadovaujantis </w:t>
      </w:r>
      <w:r>
        <w:rPr>
          <w:rFonts w:ascii="Times New Roman" w:hAnsi="Times New Roman" w:eastAsia="Times New Roman" w:cs="Times New Roman"/>
          <w:sz w:val="24"/>
          <w:szCs w:val="24"/>
          <w:lang w:val="lt-LT" w:eastAsia="zh-CN"/>
        </w:rPr>
        <w:t>Progimnazijos</w:t>
      </w:r>
      <w:r>
        <w:rPr>
          <w:rFonts w:ascii="Times New Roman" w:hAnsi="Times New Roman" w:eastAsia="Times New Roman" w:cs="Times New Roman"/>
          <w:spacing w:val="-1"/>
          <w:sz w:val="24"/>
          <w:szCs w:val="24"/>
          <w:lang w:val="lt-LT" w:eastAsia="zh-CN"/>
        </w:rPr>
        <w:t xml:space="preserve"> ugdymo plano 44 punktu.</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pacing w:val="-1"/>
          <w:sz w:val="24"/>
          <w:szCs w:val="24"/>
          <w:lang w:val="lt-LT" w:eastAsia="zh-CN"/>
        </w:rPr>
        <w:t xml:space="preserve">97. </w:t>
      </w:r>
      <w:r>
        <w:rPr>
          <w:rFonts w:ascii="Times New Roman" w:hAnsi="Times New Roman" w:eastAsia="Times New Roman" w:cs="Times New Roman"/>
          <w:sz w:val="24"/>
          <w:szCs w:val="24"/>
          <w:lang w:val="lt-LT" w:eastAsia="zh-CN"/>
        </w:rPr>
        <w:t>Įvairiapusių raidos sutrikimų turinčio mokinio</w:t>
      </w:r>
      <w:r>
        <w:rPr>
          <w:rFonts w:ascii="Times New Roman" w:hAnsi="Times New Roman" w:eastAsia="Times New Roman" w:cs="Times New Roman"/>
          <w:sz w:val="24"/>
          <w:szCs w:val="24"/>
          <w:lang w:val="lt-LT" w:eastAsia="lt-LT"/>
        </w:rPr>
        <w:t xml:space="preserve"> individualus ugdymo planas</w:t>
      </w:r>
      <w:r>
        <w:rPr>
          <w:rFonts w:ascii="Times New Roman" w:hAnsi="Times New Roman" w:eastAsia="Times New Roman" w:cs="Times New Roman"/>
          <w:sz w:val="24"/>
          <w:szCs w:val="24"/>
          <w:lang w:val="lt-LT" w:eastAsia="zh-CN"/>
        </w:rPr>
        <w:t xml:space="preserve"> sudaromas vadovaujantis Bendrųjų ugdymo planų 85, 91 punktais: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pacing w:val="-1"/>
          <w:sz w:val="24"/>
          <w:szCs w:val="24"/>
          <w:lang w:val="lt-LT" w:eastAsia="zh-CN"/>
        </w:rPr>
        <w:t xml:space="preserve">97.1. </w:t>
      </w:r>
      <w:r>
        <w:rPr>
          <w:rFonts w:ascii="Times New Roman" w:hAnsi="Times New Roman" w:eastAsia="Times New Roman" w:cs="Times New Roman"/>
          <w:sz w:val="24"/>
          <w:szCs w:val="24"/>
          <w:lang w:val="lt-LT" w:eastAsia="zh-CN"/>
        </w:rPr>
        <w:t>įvairiapusių raidos sutrikimų turintys mokiniai (išskyrus mokinius, turinčius didelių specialiųjų poreikių) ugdomi bendroje klasėje, skiriant mokytojo padėjėją;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97.2. Progimnazija, organizuodama mokinių, turinčių įvairiapusių raidos sutrikimų, ugdymą: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97.2.1. parengia individualų ugdymo planą, kuriame numato elgesio prevencijos ir intervencijos būdus, socialinių įgūdžių ugdymo veiklas. Periodiškai (ne rečiau kaip kartą per mėnesį) arba užfiksavus mokinio pažangą ar nustačius, kad ugdymo procese pažanga nedaroma, individualus pagalbos vaikui planas peržiūrimas ir koreguojamas;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97.2.2. pagal galimybes pritaiko mokiniui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97.2.3. sudaromos sąlygos ugdomosios veiklos metu daryti fizinio aktyvumo pertraukas, jų metu pagal galimybes panaudojant specialias priemones (minkštasuolius, balansavimo, supimosi priemones ir kt.);</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97.2.4. atsižvelgus į individualius mokinio gebėjimus ir raidos specifiką, numatomas mokymo medžiagos pateikimo būdus (vaizdiniu, garsiniu ir kt.); mokinys įtraukiamas į veiklas pagal jo pomėgius, </w:t>
      </w:r>
      <w:r>
        <w:rPr>
          <w:rFonts w:ascii="Times New Roman" w:hAnsi="Times New Roman" w:eastAsia="Times New Roman" w:cs="Times New Roman"/>
          <w:sz w:val="24"/>
          <w:szCs w:val="24"/>
          <w:lang w:val="lt-LT" w:eastAsia="lt-LT"/>
        </w:rPr>
        <w:t>individualiame ugdymo plane</w:t>
      </w:r>
      <w:r>
        <w:rPr>
          <w:rFonts w:ascii="Times New Roman" w:hAnsi="Times New Roman" w:eastAsia="Times New Roman" w:cs="Times New Roman"/>
          <w:sz w:val="24"/>
          <w:szCs w:val="24"/>
          <w:lang w:val="lt-LT" w:eastAsia="zh-CN"/>
        </w:rPr>
        <w:t xml:space="preserve"> numatoma mokymosi pasiekimų vertinimo ir individualios pažangos stebėjimo forma.</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98. </w:t>
      </w:r>
      <w:r>
        <w:rPr>
          <w:rFonts w:ascii="Times New Roman" w:hAnsi="Times New Roman" w:eastAsia="Times New Roman" w:cs="Times New Roman"/>
          <w:sz w:val="24"/>
          <w:szCs w:val="24"/>
          <w:lang w:val="lt-LT" w:eastAsia="lt-LT"/>
        </w:rPr>
        <w:t>Mokiniai, kuriems nustatytas elgesio ar (ir) emocijų sutrikimas, ugdomi vadovaujantis</w:t>
      </w:r>
      <w:r>
        <w:rPr>
          <w:rFonts w:ascii="Times New Roman" w:hAnsi="Times New Roman" w:eastAsia="Times New Roman" w:cs="Times New Roman"/>
          <w:sz w:val="24"/>
          <w:szCs w:val="24"/>
          <w:lang w:val="lt-LT" w:eastAsia="zh-CN"/>
        </w:rPr>
        <w:t xml:space="preserve"> Lietuvos Respublikos švietimo, mokslo ir sporto ministro 2024 m. rugpjūčio 22 d. įsakymu Nr. V-900 patvirtintomis rekomendacijomis:</w:t>
      </w:r>
    </w:p>
    <w:p>
      <w:pPr>
        <w:spacing w:after="0" w:line="240" w:lineRule="auto"/>
        <w:ind w:firstLine="709"/>
        <w:jc w:val="both"/>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zh-CN"/>
        </w:rPr>
        <w:t xml:space="preserve">98.1. </w:t>
      </w:r>
      <w:r>
        <w:rPr>
          <w:rFonts w:ascii="Times New Roman" w:hAnsi="Times New Roman" w:eastAsia="Times New Roman" w:cs="Times New Roman"/>
          <w:sz w:val="24"/>
          <w:szCs w:val="24"/>
          <w:lang w:val="lt-LT" w:eastAsia="lt-LT"/>
        </w:rPr>
        <w:t xml:space="preserve">užtikrinama saugi aplinka: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98.1.1. Progimnazijos psichologo kabinete, prireikus ir padedant  pagalbos mokiniui specialistui ar mokinio padėjėjui, sudaroma galimybė mokiniui nusiraminti, susivaldyti ir grįžti į klasę;</w:t>
      </w:r>
    </w:p>
    <w:p>
      <w:pPr>
        <w:spacing w:after="0" w:line="240" w:lineRule="auto"/>
        <w:ind w:firstLine="709"/>
        <w:jc w:val="both"/>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lt-LT"/>
        </w:rPr>
        <w:t xml:space="preserve">98.1.2. parenkamos ir nuosekliai taikomos tinkamos prevencinės priemonės pozityviam </w:t>
      </w:r>
      <w:r>
        <w:rPr>
          <w:rFonts w:ascii="Times New Roman" w:hAnsi="Times New Roman" w:eastAsia="Times New Roman" w:cs="Times New Roman"/>
          <w:sz w:val="24"/>
          <w:szCs w:val="24"/>
          <w:shd w:val="clear" w:color="auto" w:fill="FFFFFF"/>
          <w:lang w:val="lt-LT" w:eastAsia="zh-CN"/>
        </w:rPr>
        <w:t>elgesiui mokyti ir palaikyti</w:t>
      </w:r>
      <w:r>
        <w:rPr>
          <w:rFonts w:ascii="Times New Roman" w:hAnsi="Times New Roman" w:eastAsia="Times New Roman" w:cs="Times New Roman"/>
          <w:sz w:val="24"/>
          <w:szCs w:val="24"/>
          <w:lang w:val="lt-LT" w:eastAsia="lt-LT"/>
        </w:rPr>
        <w:t>: pritaikoma aplinka, taikomos pozityvios klasės valdymo strategijos, kuriamas pozityvus santykis su mokiniu, išgryninami lūkesčiai mokinio elgesiui, naudojami pozityvaus elgesio skatinimo būdai;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98.2. pagal individualius mokinio gebėjimus / poreikius pritaikoma mokymosi medžiaga ir metodai, ugdomi (formuojami) socialiniai įgūdžiai.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99. Esant būtinybei, pagal gydytojų, Pedagoginės psichologinės tarnybos, Progimnazijos vaiko gerovės komisijos rekomendacijas, specialiųjų poreikių mokiniui sudaromos sąlygos mokytis namie. Mokymosi namie laikotarpiui, suderinus su tėvais (globėjais, rūpintojais), jam rengiamas individualus ugdymo planas: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99.1. pagal pritaikytą bendrojo ugdymo programą besimokančiam namie mokiniui 1−3 klasėse skiriamos 9 ugdymo valandos per savaitę, 4 klasėse − 11, 5−6 klasėse − 12, 7−8 klasėse − 13 ugdymo val.; papildomai 1 pamoka ir daugiau skiriama specialiajai pedagoginei pagalbai teikti, 2 val. − lietuvių kalbai mokyti;</w:t>
      </w:r>
    </w:p>
    <w:p>
      <w:pPr>
        <w:tabs>
          <w:tab w:val="left" w:pos="1276"/>
          <w:tab w:val="left" w:pos="1418"/>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99.2. mokiniui, </w:t>
      </w:r>
      <w:r>
        <w:rPr>
          <w:rFonts w:ascii="Times New Roman" w:hAnsi="Times New Roman" w:eastAsia="Times New Roman" w:cs="Times New Roman"/>
          <w:sz w:val="24"/>
          <w:szCs w:val="24"/>
          <w:lang w:val="lt-LT" w:eastAsia="ja-JP"/>
        </w:rPr>
        <w:t>kuris mokosi pagal pradinio ugdymo individualizuotą, pagrindinio ugdymo individualizuotą programą</w:t>
      </w:r>
      <w:r>
        <w:rPr>
          <w:rFonts w:ascii="Times New Roman" w:hAnsi="Times New Roman" w:eastAsia="Times New Roman" w:cs="Times New Roman"/>
          <w:sz w:val="24"/>
          <w:szCs w:val="24"/>
          <w:lang w:val="lt-LT" w:eastAsia="zh-CN"/>
        </w:rPr>
        <w:t>, skiriama ne mažiau kaip 280 val. per metus iš kurių iki 74 pamokų per metus skiriama specialiosioms pamokoms ar specialiosioms pratyboms;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99.3. gydytojų komisijos leidimu dalį pamokų mokinys gali lankyti Progimnazijoje;</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99.4. tėvams (globėjams, rūpintojams) pageidaujant, mokymas namie (visi dalykai, ar jų dalis) gali būti vykdomas nuotoliniu būdu.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100. Švietimo pagalbos mokiniams, turintiems specialiųjų ugdymosi poreikių, teikimas: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100.1. švietimo pagalba, ją teikiantys specialistai, tikslai ir intensyvumas numatomi mokinio pagalbos plane; švietimo pagalbą teikiantys specialistai, bendradarbiaudami su mokytojais, padeda įveikti mokiniui kylančius mokymosi sunkumus, šalina jų priežastis, stebi ugdymo procese mokinius, teikia konsultacinę pagalbą ir įgalina mokinio tėvus (globėjus, rūpintojus) ir kitus, teikiančius paslaugas ir pagalbą, padėti mokiniui ugdytis, sudaryti sąlygas mokytis ir užtikrinti jo gerovę;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100.2.</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 xml:space="preserve">švietimo pagalba mokiniui teikiama laikinai ar nuolat ugdymo proceso metu ar pasibaigus ugdymo procesui, konsultuojant mokinį, atsižvelgiant į </w:t>
      </w:r>
      <w:r>
        <w:rPr>
          <w:rFonts w:ascii="Times New Roman" w:hAnsi="Times New Roman" w:eastAsia="Times New Roman" w:cs="Times New Roman"/>
          <w:sz w:val="24"/>
          <w:szCs w:val="24"/>
          <w:lang w:val="lt-LT" w:eastAsia="lt-LT"/>
        </w:rPr>
        <w:t>individualiame ugdymo plane</w:t>
      </w:r>
      <w:r>
        <w:rPr>
          <w:rFonts w:ascii="Times New Roman" w:hAnsi="Times New Roman" w:eastAsia="Times New Roman" w:cs="Times New Roman"/>
          <w:sz w:val="24"/>
          <w:szCs w:val="24"/>
          <w:lang w:val="lt-LT" w:eastAsia="zh-CN"/>
        </w:rPr>
        <w:t xml:space="preserve"> keliamus ugdymo(si) tikslus, pagalbą teikiančių specialistų funkcijas ir mokinio reikmes. Siekiant įtraukties į ugdymo procesą ir teikiant pagalbą pamokoje, klasėje pasirenkami kuo mažiau stigmatizuojantys ugdymo ir švietimo pagalbos teikimo būdai;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en-GB"/>
        </w:rPr>
        <w:t xml:space="preserve">100.3. švietimo pagalbos teikimo formos parenkamos mokiniui individualiai, jos gali būti specialiosios pamokos, pratybos, konsultacijos, pagalba ugdymosi veiklose, savirūpos procese ir kt.: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en-GB"/>
        </w:rPr>
        <w:t>100.3.1. specialioji pamoka, skirta mokymosi sunkumams ar sutrikimams, kylantiems dėl įgimtų ar įgytų sutrikimų, įveikti, išskirtiniams asmens gabumams ugdyti;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en-GB"/>
        </w:rPr>
        <w:t xml:space="preserve">100.3.2. specialiosios pratybos, skirtos švietimo veiksmingumui didinti, įgimtiems ar įgytiems sutrikimams kompensuoti, gebėjimams ir galioms plėtoti, kurios gali būti vykdomos individualiai ar grupėmis (2–3 mokiniai). </w:t>
      </w:r>
    </w:p>
    <w:p>
      <w:pPr>
        <w:tabs>
          <w:tab w:val="left" w:pos="1276"/>
        </w:tabs>
        <w:spacing w:after="0" w:line="240" w:lineRule="auto"/>
        <w:jc w:val="center"/>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b/>
          <w:sz w:val="24"/>
          <w:szCs w:val="24"/>
          <w:lang w:val="lt-LT" w:eastAsia="zh-CN"/>
        </w:rPr>
      </w:pP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DVYLIKTASIS SKIRSNIS</w:t>
      </w:r>
    </w:p>
    <w:p>
      <w:pPr>
        <w:tabs>
          <w:tab w:val="left" w:pos="1276"/>
        </w:tabs>
        <w:spacing w:after="0" w:line="240" w:lineRule="auto"/>
        <w:jc w:val="center"/>
        <w:rPr>
          <w:rFonts w:ascii="Times New Roman" w:hAnsi="Times New Roman" w:eastAsia="Times New Roman" w:cs="Times New Roman"/>
          <w:sz w:val="20"/>
          <w:szCs w:val="20"/>
          <w:lang w:val="lt-LT" w:eastAsia="zh-CN"/>
        </w:rPr>
      </w:pPr>
      <w:r>
        <w:rPr>
          <w:rFonts w:ascii="Times New Roman" w:hAnsi="Times New Roman" w:eastAsia="Times New Roman" w:cs="Times New Roman"/>
          <w:b/>
          <w:sz w:val="24"/>
          <w:szCs w:val="24"/>
          <w:lang w:val="lt-LT" w:eastAsia="zh-CN"/>
        </w:rPr>
        <w:t>NEFORMALIOJO VAIKŲ ŠVIETIMO ORGANIZAVIMAS</w:t>
      </w:r>
    </w:p>
    <w:p>
      <w:pPr>
        <w:tabs>
          <w:tab w:val="left" w:pos="1276"/>
        </w:tabs>
        <w:spacing w:after="0" w:line="240" w:lineRule="auto"/>
        <w:ind w:firstLine="709"/>
        <w:jc w:val="center"/>
        <w:rPr>
          <w:rFonts w:ascii="Times New Roman" w:hAnsi="Times New Roman" w:eastAsia="Times New Roman" w:cs="Times New Roman"/>
          <w:b/>
          <w:color w:val="FF0000"/>
          <w:sz w:val="24"/>
          <w:szCs w:val="24"/>
          <w:lang w:val="lt-LT" w:eastAsia="zh-CN"/>
        </w:rPr>
      </w:pP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101. Neformalusis vaikų švietimas įgyvendinamas pagal Neformaliojo vaikų švietimo koncepciją, patvirtintą Lietuvos Respublikos švietimo ir mokslo ministro 2005 m. gruodžio 30 d. įsakymu Nr. ISAK-2695 (Lietuvos Respublikos švietimo ir mokslo ministro 2022 m. sausio 10 d. įsakymo Nr. V-46 redakcija). Neformalusis vaikų švietimas Progimnazijoje organizuojamas laikantis šių principų:</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101.1. aktualumo – remiantis apklausos rezultatais, atsižvelgiant į Progimnazijos tradicijas, veiklos tikslingumą;</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101.2. demokratiškumo – atsižvelgiant į Progimnazijos mokinių ir jų tėvų (globėjų, rūpintojų) poreikius;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101.3. prieinamumo – neformaliojo švietimo organizavimo būdai – būrelis, klubas, studija – Progimnazijoje prieinami mokiniams pagal amžių, turimą patirtį nepriklausomai nuo jų socialinės padėties;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101.4. individualizavimo – sudaromos visos sąlygos mokinio kompetencijoms</w:t>
      </w:r>
      <w:r>
        <w:rPr>
          <w:rFonts w:ascii="Times New Roman" w:hAnsi="Times New Roman" w:eastAsia="Times New Roman" w:cs="Times New Roman"/>
          <w:color w:val="000000"/>
          <w:sz w:val="24"/>
          <w:szCs w:val="24"/>
          <w:lang w:val="lt-LT" w:eastAsia="zh-CN"/>
        </w:rPr>
        <w:t xml:space="preserve"> ugdytis per pasirinktą veiklą, atsižvelgiant į asmenybę, poreikius ir pasiekimus;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101.5. savarankiškumo – neformalusis vaikų švietimas </w:t>
      </w:r>
      <w:r>
        <w:rPr>
          <w:rFonts w:ascii="Times New Roman" w:hAnsi="Times New Roman" w:eastAsia="Times New Roman" w:cs="Times New Roman"/>
          <w:sz w:val="24"/>
          <w:szCs w:val="24"/>
          <w:lang w:val="lt-LT" w:eastAsia="zh-CN"/>
        </w:rPr>
        <w:t>Progimnazijoje</w:t>
      </w:r>
      <w:r>
        <w:rPr>
          <w:rFonts w:ascii="Times New Roman" w:hAnsi="Times New Roman" w:eastAsia="Times New Roman" w:cs="Times New Roman"/>
          <w:color w:val="000000"/>
          <w:sz w:val="24"/>
          <w:szCs w:val="24"/>
          <w:lang w:val="lt-LT" w:eastAsia="zh-CN"/>
        </w:rPr>
        <w:t xml:space="preserve"> mokiniams neprivalomas ir laisvai pasirenkamas pagal intelektualinius ir materialinius išteklius.</w:t>
      </w:r>
    </w:p>
    <w:p>
      <w:pPr>
        <w:tabs>
          <w:tab w:val="left" w:pos="1134"/>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102.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Mokinių skaičius neformaliojo vaikų švietimo grupėje yra ne mažesnis kaip 12 mokinių. Grupės sudaromos iš tos pačios klasės, paralelių klasių, gretimų klasių arba mokinių, turinčių bendrus interesus. Mokinių grupės sudėtis per mokslo metus gali keistis.</w:t>
      </w:r>
    </w:p>
    <w:p>
      <w:pPr>
        <w:tabs>
          <w:tab w:val="left" w:pos="1276"/>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 xml:space="preserve">103. </w:t>
      </w:r>
      <w:r>
        <w:rPr>
          <w:rFonts w:ascii="Times New Roman" w:hAnsi="Times New Roman" w:eastAsia="Times New Roman" w:cs="Times New Roman"/>
          <w:sz w:val="24"/>
          <w:szCs w:val="24"/>
          <w:lang w:val="lt-LT" w:eastAsia="zh-CN"/>
        </w:rPr>
        <w:t>Neformaliojo vaikų švietimo valandos paskirstomos atsižvelgiant į neformaliojo vaikų švietimo pasiūlos ir paklausos tyrimus; mokinių pasirinktoms saviraiškos programoms skiriama: meninės raiškos –</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30,</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sporto – 6,</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etnokultūros – 8,</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kitoms programoms –</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11</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val.</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color w:val="000000"/>
          <w:sz w:val="24"/>
          <w:szCs w:val="24"/>
          <w:lang w:val="lt-LT" w:eastAsia="zh-CN"/>
        </w:rPr>
        <w:t>Neformaliojo vaikų švietimo veiklai vykdyti sudaromas neformaliojo švietimo tvarkaraštis, programos įgyvendinimas fiksuojamas elektroniniame dienyne.</w:t>
      </w:r>
    </w:p>
    <w:p>
      <w:pPr>
        <w:tabs>
          <w:tab w:val="left" w:pos="1134"/>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color w:val="000000"/>
          <w:sz w:val="24"/>
          <w:szCs w:val="24"/>
          <w:lang w:val="lt-LT" w:eastAsia="zh-CN"/>
        </w:rPr>
        <w:t>104. Pradinio ir pagrindinio ugdymo neformaliojo vaikų švietimo veiklą Progimnazijoje kuruoja paskirti Progimnazijos direktoriaus pavaduotojai ugdymui.</w:t>
      </w:r>
    </w:p>
    <w:p>
      <w:pPr>
        <w:tabs>
          <w:tab w:val="left" w:pos="1276"/>
        </w:tabs>
        <w:spacing w:after="0" w:line="240" w:lineRule="auto"/>
        <w:jc w:val="both"/>
        <w:rPr>
          <w:rFonts w:ascii="Times New Roman" w:hAnsi="Times New Roman" w:eastAsia="Times New Roman" w:cs="Times New Roman"/>
          <w:b/>
          <w:color w:val="000000"/>
          <w:sz w:val="24"/>
          <w:szCs w:val="24"/>
          <w:lang w:val="lt-LT" w:eastAsia="zh-CN"/>
        </w:rPr>
      </w:pP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TRYLIKTASIS SKIRSNIS</w:t>
      </w: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PROGIMNAZIJOS IR MOKINIŲ TĖVŲ (GLOBĖJŲ, RŪPINTOJŲ) BENDRADARBIAVIMAS</w:t>
      </w:r>
    </w:p>
    <w:p>
      <w:pPr>
        <w:tabs>
          <w:tab w:val="left" w:pos="1276"/>
        </w:tabs>
        <w:spacing w:after="0" w:line="240" w:lineRule="auto"/>
        <w:ind w:firstLine="709"/>
        <w:jc w:val="center"/>
        <w:rPr>
          <w:rFonts w:ascii="Times New Roman" w:hAnsi="Times New Roman" w:eastAsia="Times New Roman" w:cs="Times New Roman"/>
          <w:b/>
          <w:color w:val="000000"/>
          <w:sz w:val="24"/>
          <w:szCs w:val="24"/>
          <w:lang w:val="lt-LT" w:eastAsia="zh-CN"/>
        </w:rPr>
      </w:pP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105.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Su Ugdymo plano nuostatomis, įgyvendinimu, Progimnazijos ugdymo bei veiklos procesus reglamentuojančiais dokumentais, Progimnazijos ugdymo proceso organizavimo kalendoriumi (1 priedas), galiojančiomis tvarkomis tėvai (globėjai, rūpintojai) supažindinami Tėvų taryboje bei klasių tėvų susirinkimuose.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106.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Tėvams (globėjams, rūpintojams)</w:t>
      </w:r>
      <w:r>
        <w:rPr>
          <w:rFonts w:ascii="Times New Roman" w:hAnsi="Times New Roman" w:eastAsia="Times New Roman" w:cs="Times New Roman"/>
          <w:b/>
          <w:color w:val="000000"/>
          <w:sz w:val="24"/>
          <w:szCs w:val="24"/>
          <w:lang w:val="lt-LT" w:eastAsia="zh-CN"/>
        </w:rPr>
        <w:t xml:space="preserve"> </w:t>
      </w:r>
      <w:r>
        <w:rPr>
          <w:rFonts w:ascii="Times New Roman" w:hAnsi="Times New Roman" w:eastAsia="Times New Roman" w:cs="Times New Roman"/>
          <w:color w:val="000000"/>
          <w:sz w:val="24"/>
          <w:szCs w:val="24"/>
          <w:lang w:val="lt-LT" w:eastAsia="zh-CN"/>
        </w:rPr>
        <w:t xml:space="preserve">organizuojamos atviros pamokos, bendri renginiai, kasmet – tarptautinė tėvų konferencija.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107.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 xml:space="preserve">Apie mokymosi sėkmingumą, mokymo(si) pagalbos teikimą mokinių tėvai (globėjai ar rūpintojai) informuojami Lietuvos Respublikos asmens duomenų teisinės apsaugos įstatymu nustatyta tvarka ir vadovaujantis </w:t>
      </w:r>
      <w:r>
        <w:rPr>
          <w:rFonts w:ascii="Times New Roman" w:hAnsi="Times New Roman" w:eastAsia="Times New Roman" w:cs="Times New Roman"/>
          <w:sz w:val="24"/>
          <w:szCs w:val="24"/>
          <w:lang w:val="lt-LT" w:eastAsia="zh-CN"/>
        </w:rPr>
        <w:t xml:space="preserve">Progimnazijos mokinių individualios pažangos stebėjimo, fiksavimo, analizavimo, informavimo ir pagalbos mokiniui teikimo tvarkos aprašu, patvirtintu Progimnazijos direktoriaus 2018 m. gegužės 2 d. įsakymu Nr. V1-55, </w:t>
      </w:r>
      <w:r>
        <w:rPr>
          <w:rFonts w:ascii="Times New Roman" w:hAnsi="Times New Roman" w:eastAsia="Times New Roman" w:cs="Times New Roman"/>
          <w:color w:val="000000"/>
          <w:sz w:val="24"/>
          <w:szCs w:val="24"/>
          <w:lang w:val="lt-LT" w:eastAsia="zh-CN"/>
        </w:rPr>
        <w:t>atvirų durų dienų metu</w:t>
      </w:r>
      <w:r>
        <w:rPr>
          <w:rFonts w:ascii="Times New Roman" w:hAnsi="Times New Roman" w:eastAsia="Times New Roman" w:cs="Times New Roman"/>
          <w:color w:val="3FAF46"/>
          <w:sz w:val="24"/>
          <w:szCs w:val="24"/>
          <w:lang w:val="lt-LT" w:eastAsia="zh-CN"/>
        </w:rPr>
        <w:t xml:space="preserve"> </w:t>
      </w:r>
      <w:r>
        <w:rPr>
          <w:rFonts w:ascii="Times New Roman" w:hAnsi="Times New Roman" w:eastAsia="Times New Roman" w:cs="Times New Roman"/>
          <w:color w:val="000000"/>
          <w:sz w:val="24"/>
          <w:szCs w:val="24"/>
          <w:lang w:val="lt-LT" w:eastAsia="zh-CN"/>
        </w:rPr>
        <w:t xml:space="preserve">(du kartus per metus), tėvų (globėjų, rūpintojų) susirinkimuose kartą per pusmetį, individualiai (ne rečiau kaip du kartus per metus), per elektroninį dienyną, telefonu.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108.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 xml:space="preserve">Informacija apie mokinių mokymosi rezultatus (atsiskaitomųjų darbų ir kitų užduočių atlikimą) fiksuojama elektroniniame dienyne.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 xml:space="preserve">109. </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 xml:space="preserve">Apie kylančius ugdytinių mokymosi sunkumus dalyko mokytojas, kuruojantis vadovas ar klasės vadovas nedelsiant informuoja mokinio tėvus (globėjus, rūpintojus), kartu tariamasi dėl mokymosi pagalbos suteikimo.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110.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Klasių vadovai, dalykų mokytojai, pagalbos mokiniui specialistai, Vaiko gerovės komisijos nariai, kuruojantys Progimnazijos direktoriaus pavaduotojai ugdymui konsultuoja tėvus (globėjus, rūpintojus) motyvuojančios edukacinės aplinkos namuose kūrimo, dvasinio bendrumo su vaiku, pagalbos vaikui mokantis ir kitais klausimais.</w:t>
      </w:r>
    </w:p>
    <w:p>
      <w:pPr>
        <w:tabs>
          <w:tab w:val="left" w:pos="1134"/>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111. Būsimųjų pirmokų tėvams (globėjams, rūpintojams) sausio–vasario mėnesiais organizuojamos pažintinės pamokėlės, susitikimai su mokytojais, Progimnazijos vadovais. </w:t>
      </w:r>
    </w:p>
    <w:p>
      <w:pPr>
        <w:tabs>
          <w:tab w:val="left" w:pos="6720"/>
        </w:tabs>
        <w:spacing w:after="0" w:line="240" w:lineRule="auto"/>
        <w:ind w:firstLine="709"/>
        <w:rPr>
          <w:rFonts w:ascii="Times New Roman" w:hAnsi="Times New Roman" w:eastAsia="Times New Roman" w:cs="Times New Roman"/>
          <w:b/>
          <w:sz w:val="24"/>
          <w:szCs w:val="24"/>
          <w:lang w:val="lt-LT" w:eastAsia="zh-CN"/>
        </w:rPr>
      </w:pP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 xml:space="preserve">III SKYRIUS </w:t>
      </w: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UGDYMO PROGRAMŲ ĮGYVENDINIMAS</w:t>
      </w:r>
    </w:p>
    <w:p>
      <w:pPr>
        <w:spacing w:after="0" w:line="240" w:lineRule="auto"/>
        <w:jc w:val="center"/>
        <w:rPr>
          <w:rFonts w:ascii="Times New Roman" w:hAnsi="Times New Roman" w:eastAsia="Times New Roman" w:cs="Times New Roman"/>
          <w:b/>
          <w:sz w:val="24"/>
          <w:szCs w:val="24"/>
          <w:lang w:val="lt-LT" w:eastAsia="zh-CN"/>
        </w:rPr>
      </w:pPr>
    </w:p>
    <w:p>
      <w:pPr>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PIRMASIS SKIRSNIS</w:t>
      </w: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PRADINIO UGDYMO PROGRAMOS ĮGYVENDINIMO YPATUMAI</w:t>
      </w:r>
    </w:p>
    <w:p>
      <w:pPr>
        <w:tabs>
          <w:tab w:val="left" w:pos="1276"/>
        </w:tabs>
        <w:spacing w:after="0" w:line="240" w:lineRule="auto"/>
        <w:ind w:firstLine="851"/>
        <w:jc w:val="center"/>
        <w:rPr>
          <w:rFonts w:ascii="Times New Roman" w:hAnsi="Times New Roman" w:eastAsia="Times New Roman" w:cs="Times New Roman"/>
          <w:b/>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 Pradinio ugdymo bendroji programa įgyvendinama, vadovaujantis joje nustatytomis ugdymo turinio kūrimo ir įgyvendinimo didaktinėmis nuostatomis, principais, mokinių pasiekimų ir pažangos vertinimo, aplinkos kūrimo nuostatomis.</w:t>
      </w:r>
      <w:r>
        <w:rPr>
          <w:rFonts w:ascii="Verdana" w:hAnsi="Verdana" w:eastAsia="Times New Roman" w:cs="Verdana"/>
          <w:color w:val="5D5D5D"/>
          <w:sz w:val="21"/>
          <w:szCs w:val="21"/>
          <w:shd w:val="clear" w:color="auto" w:fill="FFFFFF"/>
          <w:lang w:val="lt-LT" w:eastAsia="zh-CN"/>
        </w:rPr>
        <w:t xml:space="preserve"> </w:t>
      </w:r>
      <w:r>
        <w:rPr>
          <w:rFonts w:ascii="Times New Roman" w:hAnsi="Times New Roman" w:eastAsia="Times New Roman" w:cs="Times New Roman"/>
          <w:sz w:val="24"/>
          <w:szCs w:val="24"/>
          <w:shd w:val="clear" w:color="auto" w:fill="FFFFFF"/>
          <w:lang w:val="lt-LT" w:eastAsia="zh-CN"/>
        </w:rPr>
        <w:t>Mokytojai taiko tokius mokymo metodus, kurie ugdo mokinių aktyvumą, savarankiškumą, kritinį ir kūrybinį mąstymą, konstruktyvumą, gebėjimą spręsti problemas, orientuotis aplinkoje, atsakingai veikti.</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Ugdymo sričių/ ugdymo dalykų programų įgyvendinimas: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113.1. dorinis ugdymas: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113.1.1.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tėvai (globėjai, rūpintojai) kasmet parenka mokiniui vieną iš dorinio ugdymo dalykų: etiką arba stačiatikių bendruomenės tikybą; </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113.1.2.</w:t>
      </w:r>
      <w:r>
        <w:rPr>
          <w:rFonts w:ascii="Times New Roman" w:hAnsi="Times New Roman" w:eastAsia="Times New Roman" w:cs="Times New Roman"/>
          <w:color w:val="000000"/>
          <w:sz w:val="24"/>
          <w:szCs w:val="24"/>
          <w:lang w:val="lt-LT" w:eastAsia="zh-CN"/>
        </w:rPr>
        <w:tab/>
      </w:r>
      <w:r>
        <w:rPr>
          <w:rFonts w:ascii="Times New Roman" w:hAnsi="Times New Roman" w:eastAsia="Times New Roman" w:cs="Times New Roman"/>
          <w:color w:val="000000"/>
          <w:sz w:val="24"/>
          <w:szCs w:val="24"/>
          <w:lang w:val="lt-LT" w:eastAsia="zh-CN"/>
        </w:rPr>
        <w:t xml:space="preserve">1 klasėse </w:t>
      </w:r>
      <w:r>
        <w:rPr>
          <w:rFonts w:ascii="Times New Roman" w:hAnsi="Times New Roman" w:eastAsia="Times New Roman" w:cs="Times New Roman"/>
          <w:sz w:val="24"/>
          <w:szCs w:val="24"/>
          <w:lang w:val="lt-LT" w:eastAsia="zh-CN"/>
        </w:rPr>
        <w:t>tėvų (globėjų, rūpintojų) pageidavimu mokomasi tik etikos;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113.1.3. 2–4 klasėse suformuota 10 laikinųjų grupių tikybos mokymuisi;</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113.2.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kalbinis ugdymas: </w:t>
      </w:r>
    </w:p>
    <w:p>
      <w:pPr>
        <w:tabs>
          <w:tab w:val="left" w:pos="1276"/>
          <w:tab w:val="left" w:pos="1560"/>
          <w:tab w:val="left" w:pos="1843"/>
        </w:tabs>
        <w:spacing w:after="0" w:line="240" w:lineRule="auto"/>
        <w:ind w:firstLine="709"/>
        <w:jc w:val="both"/>
        <w:rPr>
          <w:rFonts w:ascii="Times New Roman" w:hAnsi="Times New Roman" w:eastAsia="Times New Roman" w:cs="Times New Roman"/>
          <w:color w:val="70AD47" w:themeColor="accent6"/>
          <w:sz w:val="24"/>
          <w:szCs w:val="24"/>
          <w:lang w:val="lt-LT" w:eastAsia="zh-CN"/>
          <w14:textFill>
            <w14:solidFill>
              <w14:schemeClr w14:val="accent6"/>
            </w14:solidFill>
          </w14:textFill>
        </w:rPr>
      </w:pPr>
      <w:r>
        <w:rPr>
          <w:rFonts w:ascii="Times New Roman" w:hAnsi="Times New Roman" w:eastAsia="Times New Roman" w:cs="Times New Roman"/>
          <w:sz w:val="24"/>
          <w:szCs w:val="24"/>
          <w:lang w:val="lt-LT" w:eastAsia="zh-CN"/>
        </w:rPr>
        <w:t>113.2.1</w:t>
      </w:r>
      <w:r>
        <w:rPr>
          <w:rFonts w:ascii="Times New Roman" w:hAnsi="Times New Roman" w:eastAsia="Times New Roman" w:cs="Times New Roman"/>
          <w:color w:val="70AD47" w:themeColor="accent6"/>
          <w:sz w:val="24"/>
          <w:szCs w:val="24"/>
          <w:lang w:val="lt-LT" w:eastAsia="zh-CN"/>
          <w14:textFill>
            <w14:solidFill>
              <w14:schemeClr w14:val="accent6"/>
            </w14:solidFill>
          </w14:textFill>
        </w:rPr>
        <w:t xml:space="preserve">. </w:t>
      </w:r>
      <w:r>
        <w:rPr>
          <w:rFonts w:ascii="Times New Roman" w:hAnsi="Times New Roman" w:cs="Times New Roman"/>
          <w:sz w:val="24"/>
          <w:szCs w:val="24"/>
          <w:lang w:val="lt-LT"/>
        </w:rPr>
        <w:t>Progimnazijos tarybos sprendimu (Progimnazijos tarybos 2025 m. gegužės 29 d. posėdžio protokoliniu nutarimu (protokolas Nr.3)) mažinamas tautinės mažumos gimtajai (rusų) kalbai skirtų metinių pamokų skaičius 1 klasėse, jas perskirstant lietuvių kalbos ir literatūros dalykui, tačiau sudarant sąlygos mokiniams pasiekti tautinės mažumos gimtosios (rusų) kalbos bendrosiose programose numatytų mokymosi pasiekimų;</w:t>
      </w:r>
      <w:r>
        <w:rPr>
          <w:rFonts w:ascii="Times New Roman" w:hAnsi="Times New Roman" w:eastAsia="Times New Roman" w:cs="Times New Roman"/>
          <w:sz w:val="24"/>
          <w:szCs w:val="24"/>
          <w:lang w:val="lt-LT" w:eastAsia="zh-CN"/>
        </w:rPr>
        <w:t xml:space="preserve">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 lietuvių kalbos mokoma(si) integruotai: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113.2.2.1. suderinus mokymo(si) laiką ir turinio apimtis, į pradinio ugdymo dalykus, mokomus rusų kalba, integruojami mokymo lietuvių kalba fragmentai, ruošiamos pateiktys, naudojami vadovėliai ir pratybų sąsiuviniai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113.2.2.2. siekiant dvikalbio ugdymo nuoseklumo pradinio ir pagrindinio ugdymo programose gamtos, visuomeninio ugdymo temos, susijusios su Lietuvos gamta, istorija, geografija, kultūra, mokomos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113.2.2.3. šokio (1–4 klasėse) ir muzikos (1–2 klasėse) pamokose vykdomas dvikalbis ugdymas;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113.2.2.4. matematikos pamokose mokomasi lietuviškos terminologijos, atliekamos užduotys lietuvių kalba, naudojamasi „Eduka klasė“ pratybomis;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113.2.2.5. organizuojamos lietuvių kalbos ir kitų dalykų integruotos pamokos, miesto meninio skaitymo konkursas „Lietuva mažųjų širdyse“, vykdomi integruoti projektai, kasmet dalyvaujama respublikiniame projekte „Šiaurės šalių literatūros savaitė“, miesto projekte ,,Literatūriniai skaitymai netradicinėse erdvėse“, konkursuose „Skaitau, rašau, pagalbos neprašau“, „Moki žodį, žinai kelią“ ir kituose renginiuose lietuvių kalba;</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113.2.2.6. neformaliojo vaikų švietimo programos „Kalbos labirintai“ ir „Mano bičiulis kompiuteris“ vykdomos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113.2.2.7. pasibaigus ugdymo procesui, mokiniams, turintiems žemus lietuvių kalbos mokymosi pasiekimus bei atvykusiems iš užsienio vaikams organizuojama „Pažinimo džiaugsmo“ lietuvių kalbos edukacinė stovykla;</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113.2.3.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rusų tautinės mažumos gimtosios kalbos ir literatūros mokoma, skiriant Bendrojo ugdymo plano 78.2. punkte nurodytas ugdymo valandas;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 113.2.3.1. 1–3 kasių rusų tautinės mažumos gimtosios kalbos ir literatūros pamokose integruojama greitojo skaitymo neformaliojo švietimo programa (2 val. per savaitę); </w:t>
      </w:r>
    </w:p>
    <w:p>
      <w:pPr>
        <w:tabs>
          <w:tab w:val="left" w:pos="1276"/>
          <w:tab w:val="left" w:pos="1701"/>
          <w:tab w:val="left" w:pos="1843"/>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113.2.3.2. 2 klasėse įgyvendinama neformaliojo švietimo programa „Linksmoji gramatika“;</w:t>
      </w:r>
    </w:p>
    <w:p>
      <w:pPr>
        <w:tabs>
          <w:tab w:val="left" w:pos="709"/>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113.2.4. užsienio kalbos mokoma antraisiais – ketvirtaisiais pradinio ugdymo programos metais, skiriant po 2 pamokas per savaitę: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113.2.4.1. tėvų (globėjų, rūpintojų) pageidavimu 2–4 klasėse įgyvendinama anglų kalbos bendroji programa;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113.2.4.2. mokinių praktiniai anglų kalbos gebėjimai ugdomi vykdant tarptautinius Erasmus+, eTwinning projektus, organizuojant Progimnazijoje renginius – „Places to go“, anglų kalbos abėcėlės šventę „The ABC party“, kalėdinę viktoriną anglų kalba, dalyvaujant įvairiuose miesto konkursuose, Kings olimpiadoje;</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113.2.4.3. mokiniams, pageidaujantiems įgyti vokiečių kalbos pradmenis, siūloma vokiečių kalbos neformaliojo švietimo programa, kuri įgyvendinama bendroje 3–5 klasių mokinių mobilioje grupėje;</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113.3.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socialinis / visuomeninis ir gamtamokslinis ugdymas:</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113.3.1. visuomeninis ugdymas ir gamtos mokslai įgyvendinami atsižvelgiant į bendrųjų programų nuostatas, gamtos mokslų pamokas praplečiant tyrinėjimo veikla, naudojant Progimnazijos gamtos mokslų laboratorijos įrangą bei kečiant edukacinę aplinką;</w:t>
      </w:r>
    </w:p>
    <w:p>
      <w:pPr>
        <w:tabs>
          <w:tab w:val="left" w:pos="720"/>
          <w:tab w:val="left" w:pos="1560"/>
        </w:tabs>
        <w:spacing w:after="0" w:line="252"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113.3.2. socialiniams gebėjimams ugdyti ne mažiau kaip viena ketvirtoji visuomeninio ugdymo dalyko laiko skiriama ugdymo procesą organizuoti socialinės, kultūrinės aplinkos pažinimui palankioje aplinkoje: Mažosios Lietuvos istorijos, Laikrodžių, Pilies, Kalvystės muziejuose, Prano Domšaičio galerijoje, Klaipėdos universiteto botanikos sode, Skulptūrų parke, Danės skvere, Pajūrio regioniniame parke ir kt.;</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113.4. matematinis ugdymas: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113.4.1.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organizuojant matematinį ugdymą mokytojas vadovaujasi ne tik Bendrųjų ugdymo programų matematikos dalyko programa, bet ir nacionalinių bei tarptautinių mokinių pasiekimų tyrimų rekomendacijomis, naudoja informacines komunikacines technologijas;</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113.5. fizinis ugdymas: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113.5.1. fizinis ugdymas įgyvendinamas pagal pradinio ugdymo kūno kultūros programą, skiriant 3 val. per savaitę. Dvi pamokos vyksta sporto salėje, universaliojoje sporto aikštelėje, trečioji pamoka skiriama aktyviam pasivaikščiojimui, žaidimams lauke;</w:t>
      </w:r>
    </w:p>
    <w:p>
      <w:pPr>
        <w:tabs>
          <w:tab w:val="left" w:pos="1276"/>
          <w:tab w:val="left" w:pos="1418"/>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113.5.2. 2 klasių mokinių plaukimo programai įgyvendinti kiekvieną savaitę naudojamos 2 iš eilės einančios fizinio ugdymo pamokos; </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113.5.3. specialiosios medicininės fizinio pajėgumo grupės mokiniai dalyvauja pamokose su pagrindine grupe, bet pratimai ir krūvis jiems skiriami pagal gydytojo rekomendacijas, parengiamosios medicininės fizinio pajėgumo grupės mokiniams krūvis ir pratimai skiriami atsižvelgiant į jų ligų pobūdį;</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113.5.4.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mokiniai, dėl ligos atleisti nuo fizinio ugdymo pamokų, turi jas stebėti (išskyrus pirmąją ir paskutinę tvarkaraštyje esančias pamokas);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eastAsia="zh-CN"/>
        </w:rPr>
        <w:t xml:space="preserve">113.5.5. vadovaujantis </w:t>
      </w:r>
      <w:r>
        <w:rPr>
          <w:rFonts w:ascii="Times New Roman" w:hAnsi="Times New Roman" w:eastAsia="Times New Roman" w:cs="Times New Roman"/>
          <w:color w:val="000000"/>
          <w:sz w:val="24"/>
          <w:szCs w:val="24"/>
          <w:lang w:val="lt-LT" w:eastAsia="zh-CN"/>
        </w:rPr>
        <w:t xml:space="preserve">Mokinių, besimokančių pagal pradinio, pagrindinio ir vidurinio ugdymo programas, fizinio pajėgumo nustatymo tvarkos aprašu, </w:t>
      </w:r>
      <w:r>
        <w:rPr>
          <w:rFonts w:ascii="Times New Roman" w:hAnsi="Times New Roman" w:eastAsia="Times New Roman" w:cs="Times New Roman"/>
          <w:sz w:val="24"/>
          <w:szCs w:val="24"/>
          <w:lang w:val="lt-LT" w:eastAsia="zh-CN"/>
        </w:rPr>
        <w:t xml:space="preserve">patvirtintu </w:t>
      </w:r>
      <w:r>
        <w:rPr>
          <w:rFonts w:ascii="Times New Roman" w:hAnsi="Times New Roman" w:eastAsia="Times New Roman" w:cs="Times New Roman"/>
          <w:color w:val="000000"/>
          <w:sz w:val="24"/>
          <w:szCs w:val="24"/>
          <w:lang w:val="lt-LT"/>
        </w:rPr>
        <w:t>Lietuvos Respublikos</w:t>
      </w:r>
    </w:p>
    <w:p>
      <w:pPr>
        <w:spacing w:after="0" w:line="240" w:lineRule="auto"/>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sveikatos apsaugos ministro</w:t>
      </w:r>
      <w:r>
        <w:rPr>
          <w:rFonts w:ascii="Times New Roman" w:hAnsi="Times New Roman" w:eastAsia="Times New Roman" w:cs="Times New Roman"/>
          <w:color w:val="000000"/>
          <w:sz w:val="24"/>
          <w:szCs w:val="24"/>
          <w:lang w:val="fi-FI"/>
        </w:rPr>
        <w:t xml:space="preserve"> </w:t>
      </w:r>
      <w:r>
        <w:rPr>
          <w:rFonts w:ascii="Times New Roman" w:hAnsi="Times New Roman" w:eastAsia="Times New Roman" w:cs="Times New Roman"/>
          <w:color w:val="000000"/>
          <w:sz w:val="24"/>
          <w:szCs w:val="24"/>
          <w:lang w:val="lt-LT"/>
        </w:rPr>
        <w:t xml:space="preserve">2019 m. spalio 8 d. įsakymu Nr. V-1153, </w:t>
      </w:r>
      <w:r>
        <w:rPr>
          <w:rFonts w:ascii="Times New Roman" w:hAnsi="Times New Roman" w:eastAsia="Times New Roman" w:cs="Times New Roman"/>
          <w:sz w:val="24"/>
          <w:szCs w:val="24"/>
          <w:lang w:val="lt-LT" w:eastAsia="zh-CN"/>
        </w:rPr>
        <w:t>mokiniai per mokslo metus atlieka fizinio pajėgumo testą</w:t>
      </w:r>
      <w:r>
        <w:rPr>
          <w:rFonts w:ascii="Times New Roman" w:hAnsi="Times New Roman" w:eastAsia="Times New Roman" w:cs="Times New Roman"/>
          <w:color w:val="000000"/>
          <w:sz w:val="24"/>
          <w:szCs w:val="24"/>
          <w:lang w:val="lt-LT" w:eastAsia="zh-CN"/>
        </w:rPr>
        <w:t xml:space="preserve"> (užduotis, skirtas nustatyti mokinio fizinio pajėgumo lygį).</w:t>
      </w:r>
      <w:r>
        <w:rPr>
          <w:rFonts w:ascii="Times New Roman" w:hAnsi="Times New Roman" w:eastAsia="Times New Roman" w:cs="Times New Roman"/>
          <w:sz w:val="24"/>
          <w:szCs w:val="24"/>
          <w:lang w:val="lt-LT" w:eastAsia="zh-CN"/>
        </w:rPr>
        <w:t xml:space="preserve"> Su testo rezultatais klasės vadovas supažindina mokinio tėvus (globėjus, rūpintojus);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113.6.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meninis ugdymas (dailė, technologijos, muzika, šokis, teatras):</w:t>
      </w:r>
    </w:p>
    <w:p>
      <w:pPr>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113.6.1. 1–4 klasėse muzikos 1 val. per savaitę moko muzikos mokytojas specialistas; </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113.6.2. trečia meninio ugdymo sritimi pasirinktas šokis, išskyrus 1t, 2t ir 3t klases, kuriose įgyvendinama kryptingo meninio ugdymo teatro (toliau – Teatro) programa:</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113.6.2.1. 4t klasėje Teatro programa įgyvendinama skiriant 2 neformaliojo švietimo val., (suformuota laikinoji 21 mokinio grupė);</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113.6.2.2. Teatro programą integruotai įgyvendina </w:t>
      </w:r>
      <w:r>
        <w:rPr>
          <w:rFonts w:ascii="Times New Roman" w:hAnsi="Times New Roman" w:eastAsia="Calibri" w:cs="Times New Roman"/>
          <w:sz w:val="24"/>
          <w:szCs w:val="24"/>
          <w:lang w:val="lt-LT"/>
        </w:rPr>
        <w:t>teatro, muzikos, šokio mokytojai, programos elementai integruojami į kitų dalykų pamokas;</w:t>
      </w:r>
      <w:r>
        <w:rPr>
          <w:rFonts w:ascii="Times New Roman" w:hAnsi="Times New Roman" w:eastAsia="Times New Roman" w:cs="Times New Roman"/>
          <w:sz w:val="24"/>
          <w:szCs w:val="24"/>
          <w:lang w:val="lt-LT" w:eastAsia="zh-CN"/>
        </w:rPr>
        <w:t xml:space="preserve"> tuo tikslu papildomai skiriama 11 neformaliojo vaikų švietimo val. per savaitę, iš jų 3 neformaliojo švietimo val. per savaitę – šokio integracijai į teatro pamokas;  </w:t>
      </w:r>
    </w:p>
    <w:p>
      <w:pPr>
        <w:tabs>
          <w:tab w:val="left" w:pos="1276"/>
          <w:tab w:val="left" w:pos="1560"/>
        </w:tabs>
        <w:spacing w:after="0" w:line="240" w:lineRule="auto"/>
        <w:ind w:firstLine="709"/>
        <w:jc w:val="both"/>
        <w:rPr>
          <w:rFonts w:ascii="Times New Roman" w:hAnsi="Times New Roman" w:eastAsia="Calibri" w:cs="Times New Roman"/>
          <w:sz w:val="24"/>
          <w:szCs w:val="24"/>
          <w:lang w:val="lt-LT"/>
        </w:rPr>
      </w:pPr>
      <w:r>
        <w:rPr>
          <w:rFonts w:ascii="Times New Roman" w:hAnsi="Times New Roman" w:eastAsia="Calibri" w:cs="Times New Roman"/>
          <w:sz w:val="24"/>
          <w:szCs w:val="24"/>
          <w:lang w:val="lt-LT"/>
        </w:rPr>
        <w:t>113.6.2.3. Teatro programai įgyvendinti tėvų (globėjų, rūpintojų) lėšomis, vadovaujantis Klaipėdos miesto savivaldybės tarybos 2014 m. rugsėjo 15 d. sprendimu „Dėl Klaipėdos miesto savivaldybės tarybos 2004 m. lapkričio 25 d. sprendimo Nr. 1-422 „Dėl Klaipėdos miesto savivaldybės biudžetinių švietimo įstaigų atlygintinai teikiamų viešųjų paslaugų tarifų nustatymo pakeitimo“, kviečiami profesionalūs Klaipėdos universiteto bei Lietuvos muzikos ir teatro akademijos Klaipėdos fakulteto pedagogai;</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Calibri" w:cs="Times New Roman"/>
          <w:sz w:val="24"/>
          <w:szCs w:val="24"/>
          <w:lang w:val="lt-LT"/>
        </w:rPr>
        <w:t>113.6.2.4. Teatro klasių spektakliai pristatomi Progimnazijos bendruomenei, Klaipėdos ikimokyklinių įstaigų ugdytiniams, Progimnazijai atstovaujama Lietuvos vaikų ir jaunimo teatrų konkurse „Šimtakojis“, tarptautiniame vaikų ir jaunimo teatrų konkurse „Gintarinė aušra“ ir kt.;</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113.6.3. po pamokų organizuojami kiti meninio ugdymo neformaliojo švietimo užsiėmimai: keramikos, tapybos ant vandens, šokio, gitaros pamokos. </w:t>
      </w:r>
    </w:p>
    <w:p>
      <w:pPr>
        <w:overflowPunct w:val="0"/>
        <w:spacing w:after="0" w:line="240" w:lineRule="auto"/>
        <w:ind w:firstLine="709"/>
        <w:jc w:val="both"/>
        <w:textAlignment w:val="baseline"/>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113.7. Informatika. S</w:t>
      </w:r>
      <w:r>
        <w:rPr>
          <w:rFonts w:ascii="Times New Roman" w:hAnsi="Times New Roman" w:eastAsia="Times New Roman" w:cs="Times New Roman"/>
          <w:sz w:val="24"/>
          <w:szCs w:val="24"/>
          <w:shd w:val="clear" w:color="auto" w:fill="FFFFFF"/>
          <w:lang w:val="lt-LT" w:eastAsia="zh-CN"/>
        </w:rPr>
        <w:t xml:space="preserve">kaitmeninei mokinių kompetencijai ugdyti per visus dalykus ugdymo procese naudojamos šiuolaikinės skaitmeninės technologijos, </w:t>
      </w:r>
      <w:r>
        <w:rPr>
          <w:rFonts w:ascii="Times New Roman" w:hAnsi="Times New Roman" w:eastAsia="Times New Roman" w:cs="Times New Roman"/>
          <w:color w:val="000000"/>
          <w:sz w:val="24"/>
          <w:szCs w:val="24"/>
          <w:shd w:val="clear" w:color="auto" w:fill="FFFFFF"/>
          <w:lang w:val="lt-LT" w:eastAsia="zh-CN"/>
        </w:rPr>
        <w:t>ugdomas mokinių informacinis mąstymas, mokoma kūrybiško ir atsakingo šiuolaikinių technologijų naudojimo, saugaus ir atsakingo elgesio skaitmeninėje aplinkoje, skaitmeninio turinio kūrimo, įgyvendinama Informatikos bendroji programa:</w:t>
      </w:r>
    </w:p>
    <w:p>
      <w:pPr>
        <w:spacing w:after="0" w:line="240" w:lineRule="auto"/>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b/>
      </w:r>
      <w:r>
        <w:rPr>
          <w:rFonts w:ascii="Times New Roman" w:hAnsi="Times New Roman" w:eastAsia="Times New Roman" w:cs="Times New Roman"/>
          <w:color w:val="000000"/>
          <w:sz w:val="24"/>
          <w:szCs w:val="24"/>
          <w:lang w:val="lt-LT" w:eastAsia="zh-CN"/>
        </w:rPr>
        <w:t xml:space="preserve">113.7.1. </w:t>
      </w:r>
      <w:r>
        <w:rPr>
          <w:rFonts w:ascii="Times New Roman" w:hAnsi="Times New Roman" w:eastAsia="Times New Roman" w:cs="Times New Roman"/>
          <w:sz w:val="24"/>
          <w:szCs w:val="24"/>
          <w:lang w:val="lt-LT" w:eastAsia="zh-CN"/>
        </w:rPr>
        <w:t xml:space="preserve">4 klasėse informatikos integracija į kitus dalykus (skirta 2,5 val.) vykdoma pamokoje dirbant dviem mokytojams (dalyko ir informatikos); </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color w:val="000000"/>
          <w:sz w:val="24"/>
          <w:szCs w:val="24"/>
          <w:lang w:val="lt-LT" w:eastAsia="zh-CN"/>
        </w:rPr>
        <w:t>113.7.2</w:t>
      </w:r>
      <w:r>
        <w:rPr>
          <w:rFonts w:ascii="Times New Roman" w:hAnsi="Times New Roman" w:eastAsia="Times New Roman" w:cs="Times New Roman"/>
          <w:sz w:val="24"/>
          <w:szCs w:val="24"/>
          <w:lang w:val="lt-LT" w:eastAsia="zh-CN"/>
        </w:rPr>
        <w:t xml:space="preserve">. 3 klasėse </w:t>
      </w:r>
      <w:r>
        <w:rPr>
          <w:rFonts w:ascii="Times New Roman" w:hAnsi="Times New Roman" w:eastAsia="Times New Roman" w:cs="Times New Roman"/>
          <w:color w:val="000000"/>
          <w:sz w:val="24"/>
          <w:szCs w:val="24"/>
          <w:lang w:val="lt-LT" w:eastAsia="zh-CN"/>
        </w:rPr>
        <w:t>įgyvendinama neformaliojo vaikų švietimo programa „Mano bičiulis kompiuteris“.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p>
    <w:p>
      <w:pPr>
        <w:tabs>
          <w:tab w:val="left" w:pos="1276"/>
        </w:tabs>
        <w:spacing w:after="0" w:line="240" w:lineRule="auto"/>
        <w:jc w:val="both"/>
        <w:rPr>
          <w:rFonts w:ascii="Times New Roman" w:hAnsi="Times New Roman" w:eastAsia="Times New Roman" w:cs="Times New Roman"/>
          <w:sz w:val="24"/>
          <w:szCs w:val="24"/>
          <w:lang w:val="lt-LT" w:eastAsia="zh-CN"/>
        </w:rPr>
      </w:pPr>
    </w:p>
    <w:p>
      <w:pPr>
        <w:spacing w:after="0" w:line="240" w:lineRule="auto"/>
        <w:rPr>
          <w:rFonts w:ascii="Times New Roman" w:hAnsi="Times New Roman" w:eastAsia="Times New Roman" w:cs="Times New Roman"/>
          <w:sz w:val="24"/>
          <w:szCs w:val="24"/>
          <w:lang w:val="lt-LT" w:eastAsia="zh-CN"/>
        </w:rPr>
      </w:pPr>
    </w:p>
    <w:p>
      <w:pPr>
        <w:spacing w:after="0" w:line="240" w:lineRule="auto"/>
        <w:rPr>
          <w:rFonts w:ascii="Times New Roman" w:hAnsi="Times New Roman" w:eastAsia="Times New Roman" w:cs="Times New Roman"/>
          <w:sz w:val="24"/>
          <w:szCs w:val="24"/>
          <w:lang w:val="lt-LT" w:eastAsia="zh-CN"/>
        </w:rPr>
      </w:pPr>
    </w:p>
    <w:p>
      <w:pPr>
        <w:spacing w:after="0" w:line="240" w:lineRule="auto"/>
        <w:rPr>
          <w:rFonts w:ascii="Times New Roman" w:hAnsi="Times New Roman" w:eastAsia="Times New Roman" w:cs="Times New Roman"/>
          <w:sz w:val="24"/>
          <w:szCs w:val="24"/>
          <w:lang w:val="lt-LT" w:eastAsia="zh-CN"/>
        </w:rPr>
      </w:pPr>
    </w:p>
    <w:p>
      <w:pPr>
        <w:spacing w:after="0" w:line="240" w:lineRule="auto"/>
        <w:rPr>
          <w:rFonts w:ascii="Times New Roman" w:hAnsi="Times New Roman" w:eastAsia="Times New Roman" w:cs="Times New Roman"/>
          <w:sz w:val="24"/>
          <w:szCs w:val="24"/>
          <w:lang w:val="lt-LT" w:eastAsia="zh-CN"/>
        </w:rPr>
        <w:sectPr>
          <w:footerReference r:id="rId3" w:type="default"/>
          <w:pgSz w:w="11906" w:h="16838"/>
          <w:pgMar w:top="1134" w:right="567" w:bottom="851" w:left="1701" w:header="0" w:footer="709" w:gutter="0"/>
          <w:cols w:space="720" w:num="1"/>
          <w:formProt w:val="0"/>
          <w:docGrid w:linePitch="360" w:charSpace="4096"/>
        </w:sectPr>
      </w:pPr>
    </w:p>
    <w:p>
      <w:pPr>
        <w:tabs>
          <w:tab w:val="left" w:pos="709"/>
          <w:tab w:val="left" w:pos="1276"/>
          <w:tab w:val="left" w:pos="1701"/>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114. </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Pradinio ugdymo programos dalykai ir jiems įgyvendinti skiriamas pamokų (valandų) skaičius:</w:t>
      </w:r>
    </w:p>
    <w:tbl>
      <w:tblPr>
        <w:tblStyle w:val="30"/>
        <w:tblW w:w="14691" w:type="dxa"/>
        <w:jc w:val="center"/>
        <w:tblInd w:w="0" w:type="dxa"/>
        <w:tblLayout w:type="fixed"/>
        <w:tblCellMar>
          <w:top w:w="0" w:type="dxa"/>
          <w:left w:w="108" w:type="dxa"/>
          <w:bottom w:w="0" w:type="dxa"/>
          <w:right w:w="108" w:type="dxa"/>
        </w:tblCellMar>
      </w:tblPr>
      <w:tblGrid>
        <w:gridCol w:w="1723"/>
        <w:gridCol w:w="736"/>
        <w:gridCol w:w="736"/>
        <w:gridCol w:w="736"/>
        <w:gridCol w:w="736"/>
        <w:gridCol w:w="736"/>
        <w:gridCol w:w="736"/>
        <w:gridCol w:w="736"/>
        <w:gridCol w:w="736"/>
        <w:gridCol w:w="736"/>
        <w:gridCol w:w="736"/>
        <w:gridCol w:w="736"/>
        <w:gridCol w:w="736"/>
        <w:gridCol w:w="736"/>
        <w:gridCol w:w="736"/>
        <w:gridCol w:w="736"/>
        <w:gridCol w:w="407"/>
        <w:gridCol w:w="545"/>
        <w:gridCol w:w="976"/>
      </w:tblGrid>
      <w:tr>
        <w:tblPrEx>
          <w:tblLayout w:type="fixed"/>
          <w:tblCellMar>
            <w:top w:w="0" w:type="dxa"/>
            <w:left w:w="108" w:type="dxa"/>
            <w:bottom w:w="0" w:type="dxa"/>
            <w:right w:w="108" w:type="dxa"/>
          </w:tblCellMar>
        </w:tblPrEx>
        <w:trPr>
          <w:trHeight w:val="363" w:hRule="atLeast"/>
          <w:tblHeader/>
          <w:jc w:val="center"/>
        </w:trPr>
        <w:tc>
          <w:tcPr>
            <w:tcW w:w="1723"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Ugdymo sritys, dalykai</w:t>
            </w:r>
          </w:p>
        </w:tc>
        <w:tc>
          <w:tcPr>
            <w:tcW w:w="11992" w:type="dxa"/>
            <w:gridSpan w:val="17"/>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Klasė (mokinių skaičius)</w:t>
            </w:r>
          </w:p>
        </w:tc>
        <w:tc>
          <w:tcPr>
            <w:tcW w:w="9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608" w:hRule="atLeast"/>
          <w:tblHeader/>
          <w:jc w:val="center"/>
        </w:trPr>
        <w:tc>
          <w:tcPr>
            <w:tcW w:w="172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1a</w:t>
            </w:r>
          </w:p>
          <w:p>
            <w:pPr>
              <w:jc w:val="center"/>
              <w:rPr>
                <w:rFonts w:ascii="Times New Roman" w:hAnsi="Times New Roman" w:cs="Times New Roman"/>
                <w:sz w:val="24"/>
                <w:szCs w:val="24"/>
              </w:rPr>
            </w:pPr>
            <w:r>
              <w:rPr>
                <w:rFonts w:ascii="Times New Roman" w:hAnsi="Times New Roman" w:cs="Times New Roman"/>
                <w:sz w:val="24"/>
                <w:szCs w:val="24"/>
              </w:rPr>
              <w:t>(23)</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1b</w:t>
            </w:r>
          </w:p>
          <w:p>
            <w:pPr>
              <w:jc w:val="center"/>
              <w:rPr>
                <w:rFonts w:ascii="Times New Roman" w:hAnsi="Times New Roman" w:cs="Times New Roman"/>
                <w:sz w:val="24"/>
                <w:szCs w:val="24"/>
              </w:rPr>
            </w:pPr>
            <w:r>
              <w:rPr>
                <w:rFonts w:ascii="Times New Roman" w:hAnsi="Times New Roman" w:cs="Times New Roman"/>
                <w:sz w:val="24"/>
                <w:szCs w:val="24"/>
              </w:rPr>
              <w:t>(24)</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1t</w:t>
            </w:r>
          </w:p>
          <w:p>
            <w:pPr>
              <w:jc w:val="center"/>
              <w:rPr>
                <w:rFonts w:ascii="Times New Roman" w:hAnsi="Times New Roman" w:cs="Times New Roman"/>
                <w:sz w:val="24"/>
                <w:szCs w:val="24"/>
              </w:rPr>
            </w:pPr>
            <w:r>
              <w:rPr>
                <w:rFonts w:ascii="Times New Roman" w:hAnsi="Times New Roman" w:cs="Times New Roman"/>
                <w:sz w:val="24"/>
                <w:szCs w:val="24"/>
              </w:rPr>
              <w:t>(24)</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2a</w:t>
            </w:r>
          </w:p>
          <w:p>
            <w:pPr>
              <w:jc w:val="center"/>
              <w:rPr>
                <w:rFonts w:ascii="Times New Roman" w:hAnsi="Times New Roman" w:cs="Times New Roman"/>
                <w:sz w:val="24"/>
                <w:szCs w:val="24"/>
              </w:rPr>
            </w:pPr>
            <w:r>
              <w:rPr>
                <w:rFonts w:ascii="Times New Roman" w:hAnsi="Times New Roman" w:cs="Times New Roman"/>
                <w:sz w:val="24"/>
                <w:szCs w:val="24"/>
              </w:rPr>
              <w:t>(21)</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2b</w:t>
            </w:r>
          </w:p>
          <w:p>
            <w:pPr>
              <w:jc w:val="center"/>
              <w:rPr>
                <w:rFonts w:ascii="Times New Roman" w:hAnsi="Times New Roman" w:cs="Times New Roman"/>
                <w:sz w:val="24"/>
                <w:szCs w:val="24"/>
              </w:rPr>
            </w:pPr>
            <w:r>
              <w:rPr>
                <w:rFonts w:ascii="Times New Roman" w:hAnsi="Times New Roman" w:cs="Times New Roman"/>
                <w:sz w:val="24"/>
                <w:szCs w:val="24"/>
              </w:rPr>
              <w:t>(18)</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2c</w:t>
            </w:r>
          </w:p>
          <w:p>
            <w:pPr>
              <w:jc w:val="center"/>
              <w:rPr>
                <w:rFonts w:ascii="Times New Roman" w:hAnsi="Times New Roman" w:cs="Times New Roman"/>
                <w:sz w:val="24"/>
                <w:szCs w:val="24"/>
              </w:rPr>
            </w:pPr>
            <w:r>
              <w:rPr>
                <w:rFonts w:ascii="Times New Roman" w:hAnsi="Times New Roman" w:cs="Times New Roman"/>
                <w:sz w:val="24"/>
                <w:szCs w:val="24"/>
              </w:rPr>
              <w:t>(21)</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2t</w:t>
            </w:r>
          </w:p>
          <w:p>
            <w:pPr>
              <w:jc w:val="center"/>
              <w:rPr>
                <w:rFonts w:ascii="Times New Roman" w:hAnsi="Times New Roman" w:cs="Times New Roman"/>
                <w:sz w:val="24"/>
                <w:szCs w:val="24"/>
              </w:rPr>
            </w:pPr>
            <w:r>
              <w:rPr>
                <w:rFonts w:ascii="Times New Roman" w:hAnsi="Times New Roman" w:cs="Times New Roman"/>
                <w:sz w:val="24"/>
                <w:szCs w:val="24"/>
              </w:rPr>
              <w:t>(22)</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3a</w:t>
            </w:r>
          </w:p>
          <w:p>
            <w:pPr>
              <w:jc w:val="center"/>
              <w:rPr>
                <w:rFonts w:ascii="Times New Roman" w:hAnsi="Times New Roman" w:cs="Times New Roman"/>
                <w:sz w:val="24"/>
                <w:szCs w:val="24"/>
              </w:rPr>
            </w:pPr>
            <w:r>
              <w:rPr>
                <w:rFonts w:ascii="Times New Roman" w:hAnsi="Times New Roman" w:cs="Times New Roman"/>
                <w:sz w:val="24"/>
                <w:szCs w:val="24"/>
              </w:rPr>
              <w:t>(21)</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3b</w:t>
            </w:r>
          </w:p>
          <w:p>
            <w:pPr>
              <w:jc w:val="center"/>
              <w:rPr>
                <w:rFonts w:ascii="Times New Roman" w:hAnsi="Times New Roman" w:cs="Times New Roman"/>
                <w:sz w:val="24"/>
                <w:szCs w:val="24"/>
              </w:rPr>
            </w:pPr>
            <w:r>
              <w:rPr>
                <w:rFonts w:ascii="Times New Roman" w:hAnsi="Times New Roman" w:cs="Times New Roman"/>
                <w:sz w:val="24"/>
                <w:szCs w:val="24"/>
              </w:rPr>
              <w:t>(23)</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3c</w:t>
            </w:r>
          </w:p>
          <w:p>
            <w:pPr>
              <w:jc w:val="center"/>
              <w:rPr>
                <w:rFonts w:ascii="Times New Roman" w:hAnsi="Times New Roman" w:cs="Times New Roman"/>
                <w:sz w:val="24"/>
                <w:szCs w:val="24"/>
              </w:rPr>
            </w:pPr>
            <w:r>
              <w:rPr>
                <w:rFonts w:ascii="Times New Roman" w:hAnsi="Times New Roman" w:cs="Times New Roman"/>
                <w:sz w:val="24"/>
                <w:szCs w:val="24"/>
              </w:rPr>
              <w:t>(21)</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3t</w:t>
            </w:r>
          </w:p>
          <w:p>
            <w:pPr>
              <w:jc w:val="center"/>
              <w:rPr>
                <w:rFonts w:ascii="Times New Roman" w:hAnsi="Times New Roman" w:cs="Times New Roman"/>
                <w:sz w:val="24"/>
                <w:szCs w:val="24"/>
              </w:rPr>
            </w:pPr>
            <w:r>
              <w:rPr>
                <w:rFonts w:ascii="Times New Roman" w:hAnsi="Times New Roman" w:cs="Times New Roman"/>
                <w:sz w:val="24"/>
                <w:szCs w:val="24"/>
              </w:rPr>
              <w:t>(24)</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4a</w:t>
            </w:r>
          </w:p>
          <w:p>
            <w:pPr>
              <w:jc w:val="center"/>
              <w:rPr>
                <w:rFonts w:ascii="Times New Roman" w:hAnsi="Times New Roman" w:cs="Times New Roman"/>
                <w:sz w:val="24"/>
                <w:szCs w:val="24"/>
              </w:rPr>
            </w:pPr>
            <w:r>
              <w:rPr>
                <w:rFonts w:ascii="Times New Roman" w:hAnsi="Times New Roman" w:cs="Times New Roman"/>
                <w:sz w:val="24"/>
                <w:szCs w:val="24"/>
              </w:rPr>
              <w:t>(23)</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4b</w:t>
            </w:r>
          </w:p>
          <w:p>
            <w:pPr>
              <w:jc w:val="center"/>
              <w:rPr>
                <w:rFonts w:ascii="Times New Roman" w:hAnsi="Times New Roman" w:cs="Times New Roman"/>
                <w:sz w:val="24"/>
                <w:szCs w:val="24"/>
              </w:rPr>
            </w:pPr>
            <w:r>
              <w:rPr>
                <w:rFonts w:ascii="Times New Roman" w:hAnsi="Times New Roman" w:cs="Times New Roman"/>
                <w:sz w:val="24"/>
                <w:szCs w:val="24"/>
              </w:rPr>
              <w:t>(22)</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4c</w:t>
            </w:r>
          </w:p>
          <w:p>
            <w:pPr>
              <w:jc w:val="center"/>
              <w:rPr>
                <w:rFonts w:ascii="Times New Roman" w:hAnsi="Times New Roman" w:cs="Times New Roman"/>
                <w:sz w:val="24"/>
                <w:szCs w:val="24"/>
              </w:rPr>
            </w:pPr>
            <w:r>
              <w:rPr>
                <w:rFonts w:ascii="Times New Roman" w:hAnsi="Times New Roman" w:cs="Times New Roman"/>
                <w:sz w:val="24"/>
                <w:szCs w:val="24"/>
              </w:rPr>
              <w:t>(24)</w:t>
            </w:r>
          </w:p>
        </w:tc>
        <w:tc>
          <w:tcPr>
            <w:tcW w:w="736"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4t</w:t>
            </w:r>
          </w:p>
          <w:p>
            <w:pPr>
              <w:jc w:val="center"/>
              <w:rPr>
                <w:rFonts w:ascii="Times New Roman" w:hAnsi="Times New Roman" w:cs="Times New Roman"/>
                <w:sz w:val="24"/>
                <w:szCs w:val="24"/>
              </w:rPr>
            </w:pPr>
            <w:r>
              <w:rPr>
                <w:rFonts w:ascii="Times New Roman" w:hAnsi="Times New Roman" w:cs="Times New Roman"/>
                <w:sz w:val="24"/>
                <w:szCs w:val="24"/>
              </w:rPr>
              <w:t>(21)</w:t>
            </w:r>
          </w:p>
        </w:tc>
        <w:tc>
          <w:tcPr>
            <w:tcW w:w="407"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4"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doub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Iš viso valandų</w:t>
            </w:r>
          </w:p>
        </w:tc>
      </w:tr>
      <w:tr>
        <w:tblPrEx>
          <w:tblLayout w:type="fixed"/>
          <w:tblCellMar>
            <w:top w:w="0" w:type="dxa"/>
            <w:left w:w="108" w:type="dxa"/>
            <w:bottom w:w="0" w:type="dxa"/>
            <w:right w:w="108" w:type="dxa"/>
          </w:tblCellMar>
        </w:tblPrEx>
        <w:trPr>
          <w:jc w:val="center"/>
        </w:trPr>
        <w:tc>
          <w:tcPr>
            <w:tcW w:w="1723" w:type="dxa"/>
            <w:tcBorders>
              <w:top w:val="single" w:color="000000" w:sz="4"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Dorinis ugdymas</w:t>
            </w:r>
          </w:p>
        </w:tc>
        <w:tc>
          <w:tcPr>
            <w:tcW w:w="12968" w:type="dxa"/>
            <w:gridSpan w:val="18"/>
            <w:tcBorders>
              <w:top w:val="single" w:color="000000" w:sz="2" w:space="0"/>
              <w:left w:val="single" w:color="000000" w:sz="2" w:space="0"/>
              <w:bottom w:val="single" w:color="000000" w:sz="2" w:space="0"/>
              <w:right w:val="single" w:color="000000" w:sz="2" w:space="0"/>
            </w:tcBorders>
          </w:tcPr>
          <w:p>
            <w:pPr>
              <w:snapToGrid w:val="0"/>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84" w:hRule="atLeast"/>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Tikyba</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w:t>
            </w:r>
          </w:p>
        </w:tc>
        <w:tc>
          <w:tcPr>
            <w:tcW w:w="736"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1(7)</w:t>
            </w:r>
          </w:p>
        </w:tc>
        <w:tc>
          <w:tcPr>
            <w:tcW w:w="736"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1 (9)</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1(9)</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1(9)</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1(8)</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1(8)</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10</w:t>
            </w:r>
          </w:p>
        </w:tc>
      </w:tr>
      <w:tr>
        <w:tblPrEx>
          <w:tblLayout w:type="fixed"/>
          <w:tblCellMar>
            <w:top w:w="0" w:type="dxa"/>
            <w:left w:w="108" w:type="dxa"/>
            <w:bottom w:w="0" w:type="dxa"/>
            <w:right w:w="108" w:type="dxa"/>
          </w:tblCellMar>
        </w:tblPrEx>
        <w:trPr>
          <w:trHeight w:val="290" w:hRule="atLeast"/>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Etika</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1(23)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1(24)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1(24)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1(9)</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1(13)</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Lietuvių kalba ir literatūra</w:t>
            </w:r>
          </w:p>
        </w:tc>
        <w:tc>
          <w:tcPr>
            <w:tcW w:w="12968" w:type="dxa"/>
            <w:gridSpan w:val="18"/>
            <w:tcBorders>
              <w:top w:val="single" w:color="000000" w:sz="2" w:space="0"/>
              <w:left w:val="single" w:color="000000" w:sz="2" w:space="0"/>
              <w:bottom w:val="single" w:color="000000" w:sz="2" w:space="0"/>
              <w:right w:val="single" w:color="000000" w:sz="4" w:space="0"/>
            </w:tcBorders>
            <w:vAlign w:val="center"/>
          </w:tcPr>
          <w:p>
            <w:pPr>
              <w:snapToGrid w:val="0"/>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1 grupė</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6(11)</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6(12)</w:t>
            </w:r>
          </w:p>
        </w:tc>
        <w:tc>
          <w:tcPr>
            <w:tcW w:w="736" w:type="dxa"/>
            <w:tcBorders>
              <w:top w:val="single" w:color="000000" w:sz="2" w:space="0"/>
              <w:left w:val="single" w:color="000000" w:sz="4" w:space="0"/>
              <w:bottom w:val="single" w:color="000000" w:sz="2" w:space="0"/>
              <w:right w:val="single" w:color="000000" w:sz="4" w:space="0"/>
            </w:tcBorders>
            <w:vAlign w:val="center"/>
          </w:tcPr>
          <w:p>
            <w:pPr>
              <w:rPr>
                <w:rFonts w:ascii="Times New Roman" w:hAnsi="Times New Roman" w:cs="Times New Roman"/>
                <w:sz w:val="24"/>
                <w:szCs w:val="24"/>
              </w:rPr>
            </w:pPr>
            <w:r>
              <w:rPr>
                <w:rFonts w:ascii="Times New Roman" w:hAnsi="Times New Roman" w:cs="Times New Roman"/>
                <w:sz w:val="24"/>
                <w:szCs w:val="24"/>
              </w:rPr>
              <w:t>6(12)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5(10)</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5(9)</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5(10)</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407"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78</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2 grupė</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6(12)</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5(9)</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5(11)</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5(10)</w:t>
            </w:r>
          </w:p>
        </w:tc>
        <w:tc>
          <w:tcPr>
            <w:tcW w:w="407"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78</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Rusų tautinės mažumos gimtoji kalba ir literatūra</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6</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c>
          <w:tcPr>
            <w:tcW w:w="407"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102</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 xml:space="preserve">Užsienio kalba (anglų) </w:t>
            </w:r>
          </w:p>
        </w:tc>
        <w:tc>
          <w:tcPr>
            <w:tcW w:w="12968" w:type="dxa"/>
            <w:gridSpan w:val="18"/>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 xml:space="preserve">1 grupė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4" w:space="0"/>
              <w:bottom w:val="single" w:color="000000" w:sz="2" w:space="0"/>
              <w:right w:val="single" w:color="000000" w:sz="4"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4" w:space="0"/>
              <w:bottom w:val="single" w:color="000000" w:sz="2" w:space="0"/>
              <w:right w:val="single" w:color="000000" w:sz="2" w:space="0"/>
            </w:tcBorders>
          </w:tcPr>
          <w:p>
            <w:pPr>
              <w:jc w:val="center"/>
              <w:rPr>
                <w:rFonts w:ascii="Times New Roman" w:hAnsi="Times New Roman" w:cs="Times New Roman"/>
                <w:bCs/>
                <w:sz w:val="24"/>
                <w:szCs w:val="24"/>
              </w:rPr>
            </w:pPr>
            <w:r>
              <w:rPr>
                <w:rFonts w:ascii="Times New Roman" w:hAnsi="Times New Roman" w:cs="Times New Roman"/>
                <w:bCs/>
                <w:sz w:val="24"/>
                <w:szCs w:val="24"/>
              </w:rPr>
              <w:t>2(11)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2(10)</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2(10)</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2(10)</w:t>
            </w:r>
          </w:p>
        </w:tc>
        <w:tc>
          <w:tcPr>
            <w:tcW w:w="736" w:type="dxa"/>
            <w:tcBorders>
              <w:top w:val="single" w:color="000000" w:sz="2" w:space="0"/>
              <w:left w:val="single" w:color="000000" w:sz="4"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4"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407"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22</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2 grupė</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bCs/>
                <w:sz w:val="24"/>
                <w:szCs w:val="24"/>
              </w:rPr>
            </w:pPr>
            <w:r>
              <w:rPr>
                <w:rFonts w:ascii="Times New Roman" w:hAnsi="Times New Roman" w:cs="Times New Roman"/>
                <w:bCs/>
                <w:sz w:val="24"/>
                <w:szCs w:val="24"/>
              </w:rPr>
              <w:t>2(10)</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2(18)</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2(10)</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4</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Visuomeninis ugdymas</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Gamtos mokslai</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 xml:space="preserve">Matematika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5</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72</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Technologijos</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 xml:space="preserve">Dailė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 xml:space="preserve">Muzika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Šokis</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12</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Teatras</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b/>
                <w:sz w:val="24"/>
                <w:szCs w:val="24"/>
              </w:rPr>
              <w:t>3</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Fizinis ugdymas</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3</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Gyvenimo įgūdžiai**</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Informatika</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407"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tcPr>
          <w:p>
            <w:pPr>
              <w:rPr>
                <w:rFonts w:ascii="Times New Roman" w:hAnsi="Times New Roman" w:cs="Times New Roman"/>
                <w:sz w:val="24"/>
                <w:szCs w:val="24"/>
              </w:rPr>
            </w:pPr>
            <w:r>
              <w:rPr>
                <w:rFonts w:ascii="Times New Roman" w:hAnsi="Times New Roman" w:cs="Times New Roman"/>
                <w:sz w:val="24"/>
                <w:szCs w:val="24"/>
              </w:rPr>
              <w:t>Etninė kultūra</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c>
          <w:tcPr>
            <w:tcW w:w="407"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tcPr>
          <w:p>
            <w:pPr>
              <w:jc w:val="center"/>
              <w:rPr>
                <w:rFonts w:ascii="Times New Roman" w:hAnsi="Times New Roman" w:cs="Times New Roman"/>
                <w:sz w:val="24"/>
                <w:szCs w:val="24"/>
              </w:rPr>
            </w:pPr>
            <w:r>
              <w:rPr>
                <w:rFonts w:ascii="Times New Roman" w:hAnsi="Times New Roman" w:cs="Times New Roman"/>
                <w:b/>
                <w:sz w:val="24"/>
                <w:szCs w:val="24"/>
              </w:rPr>
              <w:t>**</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Iš viso privalomų pamokų skaičius mokiniui per savaitę (1)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27</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ind w:right="34"/>
              <w:jc w:val="center"/>
              <w:rPr>
                <w:rFonts w:ascii="Times New Roman" w:hAnsi="Times New Roman" w:cs="Times New Roman"/>
                <w:b/>
                <w:sz w:val="24"/>
                <w:szCs w:val="24"/>
              </w:rPr>
            </w:pPr>
            <w:r>
              <w:rPr>
                <w:rFonts w:ascii="Times New Roman" w:hAnsi="Times New Roman" w:cs="Times New Roman"/>
                <w:b/>
                <w:sz w:val="24"/>
                <w:szCs w:val="24"/>
              </w:rPr>
              <w:t>441</w:t>
            </w:r>
          </w:p>
          <w:p>
            <w:pPr>
              <w:ind w:right="34"/>
              <w:jc w:val="center"/>
              <w:rPr>
                <w:rFonts w:ascii="Times New Roman" w:hAnsi="Times New Roman" w:cs="Times New Roman"/>
                <w:b/>
                <w:sz w:val="24"/>
                <w:szCs w:val="24"/>
              </w:rPr>
            </w:pPr>
          </w:p>
        </w:tc>
      </w:tr>
      <w:tr>
        <w:tblPrEx>
          <w:tblLayout w:type="fixed"/>
          <w:tblCellMar>
            <w:top w:w="0" w:type="dxa"/>
            <w:left w:w="108" w:type="dxa"/>
            <w:bottom w:w="0" w:type="dxa"/>
            <w:right w:w="108" w:type="dxa"/>
          </w:tblCellMar>
        </w:tblPrEx>
        <w:trPr>
          <w:trHeight w:val="476"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Mokinių ugdymo poreikių tenkinimas</w:t>
            </w:r>
          </w:p>
        </w:tc>
        <w:tc>
          <w:tcPr>
            <w:tcW w:w="12968" w:type="dxa"/>
            <w:gridSpan w:val="18"/>
            <w:tcBorders>
              <w:top w:val="single" w:color="000000" w:sz="2" w:space="0"/>
              <w:left w:val="single" w:color="000000" w:sz="2" w:space="0"/>
              <w:bottom w:val="single" w:color="000000" w:sz="4" w:space="0"/>
              <w:right w:val="single" w:color="000000" w:sz="2" w:space="0"/>
            </w:tcBorders>
          </w:tcPr>
          <w:p>
            <w:pPr>
              <w:snapToGrid w:val="0"/>
              <w:ind w:right="233"/>
              <w:rPr>
                <w:rFonts w:ascii="Times New Roman" w:hAnsi="Times New Roman" w:cs="Times New Roman"/>
                <w:b/>
                <w:sz w:val="24"/>
                <w:szCs w:val="24"/>
              </w:rPr>
            </w:pPr>
          </w:p>
          <w:p>
            <w:pPr>
              <w:ind w:right="233"/>
              <w:jc w:val="center"/>
              <w:rPr>
                <w:rFonts w:ascii="Times New Roman" w:hAnsi="Times New Roman" w:cs="Times New Roman"/>
                <w:b/>
                <w:sz w:val="24"/>
                <w:szCs w:val="24"/>
              </w:rPr>
            </w:pPr>
          </w:p>
        </w:tc>
      </w:tr>
      <w:tr>
        <w:tblPrEx>
          <w:tblLayout w:type="fixed"/>
          <w:tblCellMar>
            <w:top w:w="0" w:type="dxa"/>
            <w:left w:w="108" w:type="dxa"/>
            <w:bottom w:w="0" w:type="dxa"/>
            <w:right w:w="108" w:type="dxa"/>
          </w:tblCellMar>
        </w:tblPrEx>
        <w:trPr>
          <w:trHeight w:val="443" w:hRule="atLeast"/>
          <w:jc w:val="center"/>
        </w:trPr>
        <w:tc>
          <w:tcPr>
            <w:tcW w:w="1723" w:type="dxa"/>
            <w:tcBorders>
              <w:top w:val="single" w:color="000000" w:sz="4"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Skaitymo ir rašymo gebėjimų ugdymas*</w:t>
            </w: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407"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4"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68"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Lietuvių kalba (atvykusiems iš užsienio mokiniams)*</w:t>
            </w: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68"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IT integracija*</w:t>
            </w: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407"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545"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75"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Konsultacijos:*</w:t>
            </w: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67"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Matematika*</w:t>
            </w: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267" w:hRule="atLeast"/>
          <w:jc w:val="center"/>
        </w:trPr>
        <w:tc>
          <w:tcPr>
            <w:tcW w:w="1723"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Rusų tautinės mažumos gimtoji kalba ir literatūra</w:t>
            </w: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lang w:val="fi-FI"/>
              </w:rPr>
            </w:pPr>
            <w:r>
              <w:rPr>
                <w:rFonts w:ascii="Times New Roman" w:hAnsi="Times New Roman" w:cs="Times New Roman"/>
                <w:sz w:val="24"/>
                <w:szCs w:val="24"/>
                <w:lang w:val="fi-FI"/>
              </w:rPr>
              <w:t>Iš viso panaudota valandų mokinių ugdymo poreikiams tenkinti</w:t>
            </w:r>
            <w:r>
              <w:rPr>
                <w:rFonts w:ascii="Times New Roman" w:hAnsi="Times New Roman" w:cs="Times New Roman"/>
                <w:i/>
                <w:sz w:val="24"/>
                <w:szCs w:val="24"/>
                <w:lang w:val="fi-FI"/>
              </w:rPr>
              <w:t>*</w:t>
            </w:r>
            <w:r>
              <w:rPr>
                <w:rFonts w:ascii="Times New Roman" w:hAnsi="Times New Roman" w:cs="Times New Roman"/>
                <w:sz w:val="24"/>
                <w:szCs w:val="24"/>
                <w:lang w:val="fi-FI"/>
              </w:rPr>
              <w:t xml:space="preserve"> (2)</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snapToGrid w:val="0"/>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736"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c>
          <w:tcPr>
            <w:tcW w:w="407"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p>
        </w:tc>
        <w:tc>
          <w:tcPr>
            <w:tcW w:w="545" w:type="dxa"/>
            <w:tcBorders>
              <w:top w:val="single" w:color="000000" w:sz="4"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Neformalusis vaikų švietimas</w:t>
            </w:r>
          </w:p>
          <w:p>
            <w:pPr>
              <w:rPr>
                <w:rFonts w:ascii="Times New Roman" w:hAnsi="Times New Roman" w:cs="Times New Roman"/>
                <w:sz w:val="24"/>
                <w:szCs w:val="24"/>
              </w:rPr>
            </w:pPr>
          </w:p>
        </w:tc>
        <w:tc>
          <w:tcPr>
            <w:tcW w:w="12968" w:type="dxa"/>
            <w:gridSpan w:val="18"/>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Teatras</w:t>
            </w: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2</w:t>
            </w: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8</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Šokis</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Aerobika</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trHeight w:val="312" w:hRule="atLeast"/>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 xml:space="preserve">Keramikos būrelis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7</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 xml:space="preserve">Tapybos ant vandens studija </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4</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„Mano bičiulis kompiuteris“</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r>
      <w:tr>
        <w:tblPrEx>
          <w:tblLayout w:type="fixed"/>
          <w:tblCellMar>
            <w:top w:w="0" w:type="dxa"/>
            <w:left w:w="108" w:type="dxa"/>
            <w:bottom w:w="0" w:type="dxa"/>
            <w:right w:w="108" w:type="dxa"/>
          </w:tblCellMar>
        </w:tblPrEx>
        <w:trPr>
          <w:trHeight w:val="204" w:hRule="atLeast"/>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Kvėpavimo gimnastika</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r>
      <w:tr>
        <w:tblPrEx>
          <w:tblLayout w:type="fixed"/>
          <w:tblCellMar>
            <w:top w:w="0" w:type="dxa"/>
            <w:left w:w="108" w:type="dxa"/>
            <w:bottom w:w="0" w:type="dxa"/>
            <w:right w:w="108" w:type="dxa"/>
          </w:tblCellMar>
        </w:tblPrEx>
        <w:trPr>
          <w:trHeight w:val="204" w:hRule="atLeast"/>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Judrūs žaidimai</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 xml:space="preserve">Šachmatų būrelis </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„Linksmoji gramatika“</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Greitasis skaitymas</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2,5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Vokiečių kalbos būrelis</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Gitaros pamokos</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Kalbos labirintai</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0,5</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r>
              <w:rPr>
                <w:rFonts w:ascii="Times New Roman" w:hAnsi="Times New Roman" w:cs="Times New Roman"/>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736"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snapToGrid w:val="0"/>
              <w:jc w:val="center"/>
              <w:rPr>
                <w:rFonts w:ascii="Times New Roman" w:hAnsi="Times New Roman" w:cs="Times New Roman"/>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4"/>
                <w:szCs w:val="24"/>
              </w:rPr>
            </w:pPr>
            <w:r>
              <w:rPr>
                <w:rFonts w:ascii="Times New Roman" w:hAnsi="Times New Roman" w:cs="Times New Roman"/>
                <w:sz w:val="24"/>
                <w:szCs w:val="24"/>
              </w:rPr>
              <w:t>1,5</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2" w:space="0"/>
              <w:right w:val="single" w:color="000000" w:sz="2" w:space="0"/>
            </w:tcBorders>
            <w:vAlign w:val="center"/>
          </w:tcPr>
          <w:p>
            <w:pPr>
              <w:rPr>
                <w:rFonts w:ascii="Times New Roman" w:hAnsi="Times New Roman" w:cs="Times New Roman"/>
                <w:sz w:val="24"/>
                <w:szCs w:val="24"/>
              </w:rPr>
            </w:pPr>
            <w:r>
              <w:rPr>
                <w:rFonts w:ascii="Times New Roman" w:hAnsi="Times New Roman" w:cs="Times New Roman"/>
                <w:sz w:val="24"/>
                <w:szCs w:val="24"/>
              </w:rPr>
              <w:t xml:space="preserve">Iš viso panaudota neformaliojo švietimo valandų (3) </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2,5</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2</w:t>
            </w:r>
          </w:p>
        </w:tc>
        <w:tc>
          <w:tcPr>
            <w:tcW w:w="73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w:t>
            </w:r>
          </w:p>
        </w:tc>
        <w:tc>
          <w:tcPr>
            <w:tcW w:w="4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54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9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30</w:t>
            </w:r>
          </w:p>
        </w:tc>
      </w:tr>
      <w:tr>
        <w:tblPrEx>
          <w:tblLayout w:type="fixed"/>
          <w:tblCellMar>
            <w:top w:w="0" w:type="dxa"/>
            <w:left w:w="108" w:type="dxa"/>
            <w:bottom w:w="0" w:type="dxa"/>
            <w:right w:w="108" w:type="dxa"/>
          </w:tblCellMar>
        </w:tblPrEx>
        <w:trPr>
          <w:jc w:val="center"/>
        </w:trPr>
        <w:tc>
          <w:tcPr>
            <w:tcW w:w="1723" w:type="dxa"/>
            <w:tcBorders>
              <w:top w:val="single" w:color="000000" w:sz="2" w:space="0"/>
              <w:left w:val="single" w:color="000000" w:sz="2" w:space="0"/>
              <w:bottom w:val="single" w:color="000000" w:sz="4" w:space="0"/>
              <w:right w:val="single" w:color="000000" w:sz="2" w:space="0"/>
            </w:tcBorders>
          </w:tcPr>
          <w:p>
            <w:pPr>
              <w:rPr>
                <w:rFonts w:ascii="Times New Roman" w:hAnsi="Times New Roman" w:cs="Times New Roman"/>
                <w:sz w:val="24"/>
                <w:szCs w:val="24"/>
                <w:lang w:val="fi-FI"/>
              </w:rPr>
            </w:pPr>
            <w:r>
              <w:rPr>
                <w:rFonts w:ascii="Times New Roman" w:hAnsi="Times New Roman" w:cs="Times New Roman"/>
                <w:sz w:val="24"/>
                <w:szCs w:val="24"/>
                <w:lang w:val="fi-FI"/>
              </w:rPr>
              <w:t>Valandos, skirtos klasių dalijimui į grupes (4)</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6</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6</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6</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7</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5</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73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8</w:t>
            </w:r>
          </w:p>
        </w:tc>
        <w:tc>
          <w:tcPr>
            <w:tcW w:w="407"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p>
        </w:tc>
        <w:tc>
          <w:tcPr>
            <w:tcW w:w="545"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p>
        </w:tc>
        <w:tc>
          <w:tcPr>
            <w:tcW w:w="976" w:type="dxa"/>
            <w:tcBorders>
              <w:top w:val="single" w:color="000000" w:sz="2" w:space="0"/>
              <w:left w:val="single" w:color="000000" w:sz="2" w:space="0"/>
              <w:bottom w:val="single" w:color="000000" w:sz="4"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110</w:t>
            </w:r>
          </w:p>
        </w:tc>
      </w:tr>
      <w:tr>
        <w:tblPrEx>
          <w:tblLayout w:type="fixed"/>
          <w:tblCellMar>
            <w:top w:w="0" w:type="dxa"/>
            <w:left w:w="108" w:type="dxa"/>
            <w:bottom w:w="0" w:type="dxa"/>
            <w:right w:w="108" w:type="dxa"/>
          </w:tblCellMar>
        </w:tblPrEx>
        <w:trPr>
          <w:jc w:val="center"/>
        </w:trPr>
        <w:tc>
          <w:tcPr>
            <w:tcW w:w="1723" w:type="dxa"/>
            <w:tcBorders>
              <w:left w:val="single" w:color="000000" w:sz="2" w:space="0"/>
              <w:bottom w:val="single" w:color="000000" w:sz="2" w:space="0"/>
              <w:right w:val="single" w:color="000000" w:sz="2" w:space="0"/>
            </w:tcBorders>
          </w:tcPr>
          <w:p>
            <w:pPr>
              <w:rPr>
                <w:rFonts w:ascii="Times New Roman" w:hAnsi="Times New Roman" w:cs="Times New Roman"/>
                <w:sz w:val="24"/>
                <w:szCs w:val="24"/>
                <w:lang w:val="fi-FI"/>
              </w:rPr>
            </w:pPr>
            <w:r>
              <w:rPr>
                <w:rFonts w:ascii="Times New Roman" w:hAnsi="Times New Roman" w:cs="Times New Roman"/>
                <w:sz w:val="24"/>
                <w:szCs w:val="24"/>
                <w:lang w:val="fi-FI"/>
              </w:rPr>
              <w:t>Iš viso panaudota valandų (1,2,3 ir 4 suma)</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34,5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34,5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36</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39</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36,5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39,5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41</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39,5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39,5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40,5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40,5</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39</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40</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40</w:t>
            </w:r>
          </w:p>
        </w:tc>
        <w:tc>
          <w:tcPr>
            <w:tcW w:w="73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41</w:t>
            </w:r>
          </w:p>
        </w:tc>
        <w:tc>
          <w:tcPr>
            <w:tcW w:w="407"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545"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p>
        </w:tc>
        <w:tc>
          <w:tcPr>
            <w:tcW w:w="976" w:type="dxa"/>
            <w:tcBorders>
              <w:left w:val="single" w:color="000000" w:sz="2" w:space="0"/>
              <w:bottom w:val="single" w:color="000000" w:sz="2" w:space="0"/>
              <w:right w:val="single" w:color="000000" w:sz="2"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581</w:t>
            </w:r>
          </w:p>
        </w:tc>
      </w:tr>
    </w:tbl>
    <w:p>
      <w:pPr>
        <w:tabs>
          <w:tab w:val="left" w:pos="1276"/>
        </w:tabs>
        <w:rPr>
          <w:rFonts w:ascii="Times New Roman" w:hAnsi="Times New Roman" w:cs="Times New Roman"/>
          <w:sz w:val="24"/>
          <w:szCs w:val="24"/>
        </w:rPr>
      </w:pPr>
      <w:r>
        <w:rPr>
          <w:rFonts w:ascii="Times New Roman" w:hAnsi="Times New Roman" w:cs="Times New Roman"/>
          <w:sz w:val="24"/>
          <w:szCs w:val="24"/>
        </w:rPr>
        <w:t>Pastabos:</w:t>
      </w:r>
    </w:p>
    <w:p>
      <w:pPr>
        <w:tabs>
          <w:tab w:val="left" w:pos="993"/>
        </w:tabs>
        <w:rPr>
          <w:rFonts w:ascii="Times New Roman" w:hAnsi="Times New Roman" w:cs="Times New Roman"/>
          <w:sz w:val="24"/>
          <w:szCs w:val="24"/>
          <w:lang w:val="fi-FI"/>
        </w:rPr>
      </w:pPr>
      <w:r>
        <w:rPr>
          <w:rFonts w:ascii="Times New Roman" w:hAnsi="Times New Roman" w:cs="Times New Roman"/>
          <w:sz w:val="24"/>
          <w:szCs w:val="24"/>
          <w:lang w:val="fi-FI"/>
        </w:rPr>
        <w:t>*valandos mokinių ugdymo poreikiams tenkinti;</w:t>
      </w:r>
    </w:p>
    <w:p>
      <w:pPr>
        <w:tabs>
          <w:tab w:val="left" w:pos="709"/>
          <w:tab w:val="left" w:pos="1276"/>
          <w:tab w:val="left" w:pos="1701"/>
        </w:tabs>
        <w:spacing w:after="0" w:line="240" w:lineRule="auto"/>
        <w:rPr>
          <w:rFonts w:ascii="Times New Roman" w:hAnsi="Times New Roman" w:eastAsia="Times New Roman" w:cs="Times New Roman"/>
          <w:sz w:val="24"/>
          <w:szCs w:val="24"/>
          <w:lang w:val="lt-LT" w:eastAsia="zh-CN"/>
        </w:rPr>
      </w:pPr>
      <w:r>
        <w:rPr>
          <w:rFonts w:ascii="Times New Roman" w:hAnsi="Times New Roman" w:cs="Times New Roman"/>
          <w:sz w:val="24"/>
          <w:szCs w:val="24"/>
          <w:lang w:val="fi-FI"/>
        </w:rPr>
        <w:t>**  integruojama į kitus mokomuosius dalykus.</w:t>
      </w:r>
    </w:p>
    <w:p>
      <w:pPr>
        <w:tabs>
          <w:tab w:val="left" w:pos="709"/>
          <w:tab w:val="left" w:pos="1276"/>
          <w:tab w:val="left" w:pos="1701"/>
        </w:tabs>
        <w:spacing w:after="0" w:line="240" w:lineRule="auto"/>
        <w:rPr>
          <w:rFonts w:ascii="Times New Roman" w:hAnsi="Times New Roman" w:eastAsia="Times New Roman" w:cs="Times New Roman"/>
          <w:sz w:val="24"/>
          <w:szCs w:val="24"/>
          <w:lang w:val="lt-LT" w:eastAsia="zh-CN"/>
        </w:rPr>
      </w:pPr>
    </w:p>
    <w:p>
      <w:pPr>
        <w:tabs>
          <w:tab w:val="left" w:pos="1276"/>
        </w:tabs>
        <w:rPr>
          <w:rFonts w:ascii="Times New Roman" w:hAnsi="Times New Roman" w:cs="Times New Roman"/>
          <w:sz w:val="24"/>
          <w:szCs w:val="24"/>
          <w:lang w:val="fi-FI"/>
        </w:rPr>
        <w:sectPr>
          <w:footerReference r:id="rId4" w:type="default"/>
          <w:pgSz w:w="15840" w:h="12240" w:orient="landscape"/>
          <w:pgMar w:top="1701" w:right="1701" w:bottom="766" w:left="1560" w:header="0" w:footer="709" w:gutter="0"/>
          <w:cols w:space="720" w:num="1"/>
          <w:formProt w:val="0"/>
          <w:docGrid w:linePitch="360" w:charSpace="4096"/>
        </w:sectPr>
      </w:pPr>
    </w:p>
    <w:p>
      <w:pPr>
        <w:rPr>
          <w:rFonts w:ascii="Times New Roman" w:hAnsi="Times New Roman" w:cs="Times New Roman"/>
          <w:sz w:val="24"/>
          <w:szCs w:val="24"/>
          <w:lang w:val="fi-FI"/>
        </w:rPr>
      </w:pPr>
    </w:p>
    <w:p>
      <w:pPr>
        <w:tabs>
          <w:tab w:val="left" w:pos="6720"/>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ANTRASIS SKIRSNIS</w:t>
      </w:r>
    </w:p>
    <w:p>
      <w:pPr>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
          <w:sz w:val="24"/>
          <w:szCs w:val="24"/>
          <w:lang w:val="lt-LT" w:eastAsia="zh-CN"/>
        </w:rPr>
        <w:t>PAGRINDINIO UGDYMO PROGRAMOS ĮGYVENDINIMO YPATUMAI</w:t>
      </w:r>
    </w:p>
    <w:p>
      <w:pPr>
        <w:tabs>
          <w:tab w:val="left" w:pos="1276"/>
          <w:tab w:val="left" w:pos="6720"/>
        </w:tabs>
        <w:spacing w:after="0" w:line="240" w:lineRule="auto"/>
        <w:ind w:firstLine="709"/>
        <w:jc w:val="center"/>
        <w:rPr>
          <w:rFonts w:ascii="Times New Roman" w:hAnsi="Times New Roman" w:eastAsia="Times New Roman" w:cs="Times New Roman"/>
          <w:b/>
          <w:color w:val="FF0000"/>
          <w:sz w:val="24"/>
          <w:szCs w:val="24"/>
          <w:lang w:val="lt-LT" w:eastAsia="zh-CN"/>
        </w:rPr>
      </w:pPr>
    </w:p>
    <w:p>
      <w:pPr>
        <w:tabs>
          <w:tab w:val="left" w:pos="1134"/>
          <w:tab w:val="left" w:pos="1276"/>
        </w:tabs>
        <w:spacing w:after="0" w:line="240" w:lineRule="auto"/>
        <w:ind w:left="57" w:right="57" w:firstLine="663"/>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 xml:space="preserve"> Pagrindinio ugdymo I dalies programa įgyvendinama orientuojantis į tokį ugdymo procesą, kuris įtrauktų mokinį į aktyvų ir sąmoningą mokymąsi. Ugdymo procese taikomi aktyvūs mokymo ir mokymosi metodai, </w:t>
      </w:r>
      <w:r>
        <w:rPr>
          <w:rFonts w:ascii="Times New Roman" w:hAnsi="Times New Roman" w:eastAsia="Times New Roman" w:cs="Times New Roman"/>
          <w:bCs/>
          <w:sz w:val="24"/>
          <w:szCs w:val="24"/>
          <w:lang w:val="lt-LT" w:eastAsia="zh-CN"/>
        </w:rPr>
        <w:t>skatinamas mokinių savarankiškas mąstymas, mokymasis iš patirties. Mokiniai mokosi aktyviai bendradarbiaudami tarpusavyje ir su mokytoju, bendraudami su kitais žmonėmis, susipažįsta su įvairiomis idėjomis, daiktais, aplinkomis, technologijomis.</w:t>
      </w:r>
      <w:r>
        <w:rPr>
          <w:rFonts w:ascii="Times New Roman" w:hAnsi="Times New Roman" w:eastAsia="Times New Roman" w:cs="Times New Roman"/>
          <w:bCs/>
          <w:iCs/>
          <w:sz w:val="24"/>
          <w:szCs w:val="24"/>
          <w:lang w:val="lt-LT" w:eastAsia="zh-CN"/>
        </w:rPr>
        <w:t xml:space="preserve"> M</w:t>
      </w:r>
      <w:r>
        <w:rPr>
          <w:rFonts w:ascii="Times New Roman" w:hAnsi="Times New Roman" w:eastAsia="Times New Roman" w:cs="Times New Roman"/>
          <w:bCs/>
          <w:sz w:val="24"/>
          <w:szCs w:val="24"/>
          <w:lang w:val="lt-LT" w:eastAsia="zh-CN"/>
        </w:rPr>
        <w:t xml:space="preserve">okytojas mokymo metodus ir mokymosi veiklas parenka ir organizuoja taip, kad mokymas atitiktų </w:t>
      </w:r>
      <w:r>
        <w:rPr>
          <w:rFonts w:ascii="Times New Roman" w:hAnsi="Times New Roman" w:eastAsia="Times New Roman" w:cs="Times New Roman"/>
          <w:sz w:val="24"/>
          <w:szCs w:val="24"/>
          <w:lang w:val="lt-LT" w:eastAsia="zh-CN"/>
        </w:rPr>
        <w:t xml:space="preserve">mokinių sukauptą patirtį, sugebėjimus, polinkius, </w:t>
      </w:r>
      <w:r>
        <w:rPr>
          <w:rFonts w:ascii="Times New Roman" w:hAnsi="Times New Roman" w:eastAsia="Times New Roman" w:cs="Times New Roman"/>
          <w:bCs/>
          <w:sz w:val="24"/>
          <w:szCs w:val="24"/>
          <w:lang w:val="lt-LT" w:eastAsia="zh-CN"/>
        </w:rPr>
        <w:t>pasirengimą mokytis, turimus išteklius ir priemones, emocinį klasės klimatą</w:t>
      </w:r>
      <w:r>
        <w:rPr>
          <w:rFonts w:ascii="Times New Roman" w:hAnsi="Times New Roman" w:eastAsia="Times New Roman" w:cs="Times New Roman"/>
          <w:sz w:val="24"/>
          <w:szCs w:val="24"/>
          <w:lang w:val="lt-LT" w:eastAsia="zh-CN"/>
        </w:rPr>
        <w:t>.</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 Ugdymo sričių/ugdymo dalykų programų įgyvendinimas: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116.1. dorinis ugdymas. Dorinio ugdymo dalyką (etiką ar stačiatikių bendruomenės tikybą) mokiniui iki 14 metų parenka tėvai (globėjai, rūpintojai), o nuo 14 metų mokinys savarankiškai renkasi pats;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116.2. lietuvių kalba ir literatūra: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116.2.1. lietuvių kalbos ir literatūros mokoma, skiriant Bendrojo ugdymo plano 91 punkte nurodytą pamokų skaičių;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116.2.2. lietuvių kalbos mokoma integruotai, į pagrindinio ugdymo dalykus integruojami mokymo lietuvių kalba fragmentai (užduotys, tekstai, pateiktys, terminai), naudojami vadovėliai ir pratybų sąsiuviniai lietuvių kalba, organizuojamos lietuvių kalbos ir kitų dalykų integruotos pamokos, meninio skaitymo, raštingumo konkursai, olimpiados, vykdomi projektai, susiję su Lietuvos istorija, kultūra, tradicijomis;</w:t>
      </w:r>
    </w:p>
    <w:p>
      <w:pPr>
        <w:spacing w:after="0" w:line="240" w:lineRule="auto"/>
        <w:ind w:firstLine="709"/>
        <w:contextualSpacing/>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116.2.3. 6a ir 6c klasėse viena iš keturių matematikos pamokų vedama lietuvių kalba;</w:t>
      </w:r>
    </w:p>
    <w:p>
      <w:pPr>
        <w:spacing w:after="0" w:line="240" w:lineRule="auto"/>
        <w:ind w:firstLine="709"/>
        <w:contextualSpacing/>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116.2.4. mokiniams, kurie nepasiekė lietuvių kalbos ir literatūros pagrindinio ugdymo bendrojoje programoje numatyto patenkinamo lygio, sudaromos sąlygos išlyginti mokymosi spragas – skiriamos grupinės konsultacijos, atvykusiems iš užsienio ir nemokantiems lietuvių kalbos mokiniams – papildomos pamokos iš valandų, skirtų mokinio ugdymo poreikiams tenkinti;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116.3. užsienio kalba: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116.3.1. pagal pradinio ugdymo programą pradėtą mokytis pirmąją užsienio kalbą (anglų) mokinys tęsia pagrindinio ugdymo programoje kaip pirmąją užsienio kalbą iki pagrindinio ugdymo programos pabaigos;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116.3.2. jei mokinys yra atvykęs iš kitos Lietuvos ar užsienio mokyklos ir Progimnazija dėl objektyvių priežasčių negali sudaryti mokiniui galimybės toliau mokytis pradėtos kalbos, gavus mokinio tėvų (globėjų, rūpintojų) sutikimą raštu, mokiniui sudaromos sąlygos pradėti mokytis užsienio kalbos, kurios mokosi klasės mokiniai, ir įveikti programų skirtumus (vienus metus jam skiriama ne mažiau nei viena papildoma užsienio kalbos pamoka per savaitę);</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116.3.3. jeigu mokinys yra atvykęs iš kitos mokyklos ir, tėvams (globėjams, rūpintojams) pritarus, pageidauja toliau mokytis pradėtos kalbos, o Progimnazija neturi tos kalbos mokytojo:</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116.3.3.1. mokiniui sudaromos sąlygos lankyti užsienio kalbos pamokas kitoje mokykloje, kurioje vyksta tos kalbos pamokos, suderinus su mokiniu, mokinio tėvais (globėjais, rūpintojais) ir Švietimo skyriumi. Skiriant pamokų skaičių, vadovaujamasi Bendrųjų ugdymo planų </w:t>
      </w:r>
      <w:r>
        <w:rPr>
          <w:rFonts w:ascii="Times New Roman" w:hAnsi="Times New Roman" w:eastAsia="Times New Roman" w:cs="Times New Roman"/>
          <w:sz w:val="24"/>
          <w:szCs w:val="24"/>
          <w:lang w:val="lt-LT" w:eastAsia="lt-LT"/>
        </w:rPr>
        <w:t>91</w:t>
      </w:r>
      <w:r>
        <w:rPr>
          <w:rFonts w:ascii="Times New Roman" w:hAnsi="Times New Roman" w:eastAsia="Times New Roman" w:cs="Times New Roman"/>
          <w:b/>
          <w:bCs/>
          <w:sz w:val="24"/>
          <w:szCs w:val="24"/>
          <w:lang w:val="lt-LT" w:eastAsia="lt-LT"/>
        </w:rPr>
        <w:t xml:space="preserve"> </w:t>
      </w:r>
      <w:r>
        <w:rPr>
          <w:rFonts w:ascii="Times New Roman" w:hAnsi="Times New Roman" w:eastAsia="Times New Roman" w:cs="Times New Roman"/>
          <w:sz w:val="24"/>
          <w:szCs w:val="24"/>
          <w:lang w:val="lt-LT" w:eastAsia="lt-LT"/>
        </w:rPr>
        <w:t>punktu</w:t>
      </w:r>
      <w:r>
        <w:rPr>
          <w:rFonts w:ascii="Times New Roman" w:hAnsi="Times New Roman" w:eastAsia="Times New Roman" w:cs="Times New Roman"/>
          <w:sz w:val="24"/>
          <w:szCs w:val="24"/>
          <w:lang w:val="lt-LT" w:eastAsia="zh-CN"/>
        </w:rPr>
        <w:t xml:space="preserve">;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116.3.3.2. mokinys gali kalbos mokytis neformaliojo švietimo įstaigoje ir siekti Pagrindinio ugdymo bendrosiose programose nurodytų pasiekimų (pagal Bendruosius Europos kalbų metmenis). Tokiais atvejais jis privalo pildyti savo Europos kalbų aplanką ir rinkti kalbos mokėjimo lygį patvirtinančius dokumentus. Juos turi pateikti Progimnazijai pagal iš anksto priimtą susitarimą, kuriame numatytas atsiskaitymo laikas ir apibrėžti pasiekimų įvertinimo kriterijai;</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116.3.3.3. praktinius anglų kalbos gebėjimus mokiniai ugdo dalyvaudami tarptautiniuose Erasmus+ projektuose, organizuodami tradicinių projektų − „Europos kalbų diena“, „Volunteer Day“– vykdymą;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116.4. matematika: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116.4.1. organizuojant matematikos mokymą(si) mokytojas vadovaujasi ne tik Bendrosiomis ugdymo programomis, bet ir nacionalinių bei tarptautinių mokinių pasiekimų tyrimų rezultatais ir rekomendacijomis;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116.4.2. 5 ir 8 klasėse 1 valanda skiriama dalyko diferenciacijai;</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116.4.3. mokinių mokymosi motyvacijai skatinti mokytojai naudojasi Nacionalinio egzaminų centro parengtomis matematinio raštingumo užduotimis, gabių mokinių ugdymui – nacionalinių olimpiadų, konkurso „Kengūra“ užduotimis, „Eduka klasė“ pratybomis, skaitmeninėmis ir kt. priemonėmis;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116.5.</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informatika:</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116.5.1. 5−8 klasėse informatikos mokoma, skiriant po 1 val. per savaitę; </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eastAsia="zh-CN"/>
        </w:rPr>
      </w:pPr>
      <w:r>
        <w:rPr>
          <w:rFonts w:ascii="Times New Roman" w:hAnsi="Times New Roman" w:eastAsia="Times New Roman" w:cs="Times New Roman"/>
          <w:sz w:val="24"/>
          <w:szCs w:val="24"/>
          <w:lang w:val="lt-LT" w:eastAsia="zh-CN"/>
        </w:rPr>
        <w:t>116.5.2. dalyko mokytojas, turintis pakankamai gerus skaitmeninio raštingumo gebėjimus, savarankiškai ar konsultuojant informatikos mokytojui organizuoja integruotas dalyko ir informatikos pamokas;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116.6.</w:t>
      </w:r>
      <w:r>
        <w:rPr>
          <w:rFonts w:ascii="Times New Roman" w:hAnsi="Times New Roman" w:eastAsia="Times New Roman" w:cs="Times New Roman"/>
          <w:sz w:val="24"/>
          <w:szCs w:val="24"/>
          <w:lang w:val="lt-LT" w:eastAsia="zh-CN"/>
        </w:rPr>
        <w:tab/>
      </w:r>
      <w:r>
        <w:rPr>
          <w:rFonts w:ascii="Times New Roman" w:hAnsi="Times New Roman" w:eastAsia="Times New Roman" w:cs="Times New Roman"/>
          <w:sz w:val="24"/>
          <w:szCs w:val="24"/>
          <w:lang w:val="lt-LT" w:eastAsia="zh-CN"/>
        </w:rPr>
        <w:t>gamtos mokslai: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116.6.1. organizuojant gamtos mokslų dalykų mokymąsi mokytojas vadovaujasi ne tik Bendrosiomis ugdymo programomis, bet ir nacionalinių bei tarptautinių mokinių pasiekimų tyrimų rezultatais ir rekomendacijomis;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shd w:val="clear" w:color="auto" w:fill="FFFFFF"/>
          <w:lang w:val="lt-LT" w:eastAsia="zh-CN"/>
        </w:rPr>
        <w:t xml:space="preserve">116.6.2. </w:t>
      </w:r>
      <w:r>
        <w:rPr>
          <w:rFonts w:ascii="Times New Roman" w:hAnsi="Times New Roman" w:eastAsia="Times New Roman" w:cs="Times New Roman"/>
          <w:sz w:val="24"/>
          <w:szCs w:val="24"/>
          <w:lang w:val="lt-LT" w:eastAsia="zh-CN"/>
        </w:rPr>
        <w:t>ne mažiau kaip 30</w:t>
      </w:r>
      <w:r>
        <w:rPr>
          <w:rFonts w:ascii="Times New Roman" w:hAnsi="Times New Roman" w:eastAsia="Times New Roman" w:cs="Times New Roman"/>
          <w:b/>
          <w:sz w:val="24"/>
          <w:szCs w:val="24"/>
          <w:lang w:val="lt-LT" w:eastAsia="zh-CN"/>
        </w:rPr>
        <w:t xml:space="preserve"> </w:t>
      </w:r>
      <w:r>
        <w:rPr>
          <w:rFonts w:ascii="Times New Roman" w:hAnsi="Times New Roman" w:eastAsia="Times New Roman" w:cs="Times New Roman"/>
          <w:sz w:val="24"/>
          <w:szCs w:val="24"/>
          <w:lang w:val="lt-LT" w:eastAsia="zh-CN"/>
        </w:rPr>
        <w:t>procentų gamtos mokslų dalykų pamokų per metus skiriama eksperimentinei ir praktinei veiklai, projektinės veiklos organizavimui; eksperimentinė veikla vykdoma Progimnazijos gamtos mokslų laboratorijoje-edukacinėje erdvėje „Kelias į mokslą“, atnaujintame fizikos kabinete;</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116.6.3. mokiniai skatinami dalyvauti gamtos mokslų-biologijos STEAM (angl. science, technology, engineering, arts, maths) olimpiadose, gamtos centrų STEAM vykdomose neformaliojo vaikų švietimo programų veiklose nuotoliniu būdu;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116.7. technologijos: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116.7.1. mokiniai kiekvienoje klasėje mokomi, proporcingai skiriant valandas mitybos, tekstilės, konstrukcinių medžiagų ir elektronikos technologijų programoms įgyvendinti;</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116.8. meninis ugdymas: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116.8.1. 5−8 klasėse privalomai mokomasi muzikos ir dailės;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116.8.2. vykdomos teatro, gitaros, dainavimo neformaliojo švietimo programos;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116.9. fizinis ugdymas:</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116.9.2. fizinio ugdymo pamokos organizuojamos sporto salėje ir universaliojo sporto aikštelėje, 8 klasių mokiniams − ir Progimnazijoje veikiančiame treniruoklių salėje ;</w:t>
      </w:r>
    </w:p>
    <w:p>
      <w:pPr>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116.9.3. fizinio ugdymo pamokos lauke gali būti organizuojamos esant ne žemesnei kaip minus 12 °C oro temperatūrai arba, jei vėjo greitis didesnis kaip 2 m/sek, – žemesnei kaip minus 8  C oro temperatūrai (mokiniams vilkint tinkamą sportinę aprangą ir avint tinkamą avalynę). Lauke pamokos neorganizuojamos, oro užterštumui kietosiomis dalelėmis viršijus leistiną lygį, taip pat oro temperatūrai lauke esant 30</w:t>
      </w:r>
      <w:r>
        <w:rPr>
          <w:rFonts w:ascii="Times New Roman" w:hAnsi="Times New Roman" w:eastAsia="Times New Roman" w:cs="Times New Roman"/>
          <w:sz w:val="24"/>
          <w:szCs w:val="24"/>
          <w:vertAlign w:val="superscript"/>
          <w:lang w:val="lt-LT" w:eastAsia="zh-CN"/>
        </w:rPr>
        <w:t xml:space="preserve"> o </w:t>
      </w:r>
      <w:r>
        <w:rPr>
          <w:rFonts w:ascii="Times New Roman" w:hAnsi="Times New Roman" w:eastAsia="Times New Roman" w:cs="Times New Roman"/>
          <w:sz w:val="24"/>
          <w:szCs w:val="24"/>
          <w:lang w:val="lt-LT" w:eastAsia="zh-CN"/>
        </w:rPr>
        <w:t>C ar aukštesnei;</w:t>
      </w:r>
    </w:p>
    <w:p>
      <w:pPr>
        <w:spacing w:after="0" w:line="240" w:lineRule="auto"/>
        <w:ind w:firstLine="567"/>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116.9.3. specialiosios medicininės fizinio pajėgumo grupės mokiniai dalyvauja pamokose su pagrindine grupe, bet pratimai ir krūvis jiems skiriami pagal gydytojo rekomendacijas ir atsižvelgiant į savijautą; mokinio tėvų (globėjų, rūpintojų) pageidavimu mokiniai gali lankyti sveikatinimo grupes ne Progimnazijoje;</w:t>
      </w:r>
    </w:p>
    <w:p>
      <w:pPr>
        <w:spacing w:after="0" w:line="240" w:lineRule="auto"/>
        <w:ind w:firstLine="567"/>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116.9.4.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w:t>
      </w:r>
      <w:r>
        <w:rPr>
          <w:rFonts w:ascii="Times New Roman" w:hAnsi="Times New Roman" w:eastAsia="Times New Roman" w:cs="Times New Roman"/>
          <w:color w:val="FF0000"/>
          <w:sz w:val="24"/>
          <w:szCs w:val="24"/>
          <w:lang w:val="lt-LT" w:eastAsia="zh-CN"/>
        </w:rPr>
        <w:t xml:space="preserve"> </w:t>
      </w:r>
      <w:r>
        <w:rPr>
          <w:rFonts w:ascii="Times New Roman" w:hAnsi="Times New Roman" w:eastAsia="Times New Roman" w:cs="Times New Roman"/>
          <w:sz w:val="24"/>
          <w:szCs w:val="24"/>
          <w:lang w:val="lt-LT" w:eastAsia="zh-CN"/>
        </w:rPr>
        <w:t>alternatyvias atsiskaitymo užduotis, kurios atitinka mokinių fizines galimybes ir gydytojo rekomendacijas;</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116.9.5. mokiniai, atleisti nuo fizinio ugdymo pamokų dėl sveikatos ir laikinai nedalyvaujantys pamokoje dėl ligos, gali žaisti stalo žaidimus, šaškėmis, šachmatais, vykdyti socialinę veiklą. </w:t>
      </w:r>
    </w:p>
    <w:p>
      <w:pPr>
        <w:tabs>
          <w:tab w:val="left" w:pos="1276"/>
        </w:tabs>
        <w:spacing w:after="0" w:line="240" w:lineRule="auto"/>
        <w:ind w:firstLine="709"/>
        <w:jc w:val="both"/>
        <w:rPr>
          <w:rFonts w:ascii="Times New Roman" w:hAnsi="Times New Roman" w:eastAsia="Times New Roman" w:cs="Times New Roman"/>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color w:val="FF0000"/>
          <w:sz w:val="24"/>
          <w:szCs w:val="24"/>
          <w:lang w:val="lt-LT" w:eastAsia="zh-CN"/>
        </w:rPr>
      </w:pPr>
    </w:p>
    <w:p>
      <w:pPr>
        <w:tabs>
          <w:tab w:val="left" w:pos="1276"/>
        </w:tabs>
        <w:spacing w:after="0" w:line="240" w:lineRule="auto"/>
        <w:ind w:firstLine="709"/>
        <w:jc w:val="both"/>
        <w:rPr>
          <w:rFonts w:ascii="Times New Roman" w:hAnsi="Times New Roman" w:eastAsia="Times New Roman" w:cs="Times New Roman"/>
          <w:color w:val="FF0000"/>
          <w:sz w:val="24"/>
          <w:szCs w:val="24"/>
          <w:lang w:val="lt-LT" w:eastAsia="zh-CN"/>
        </w:rPr>
      </w:pPr>
    </w:p>
    <w:p>
      <w:pPr>
        <w:spacing w:after="0" w:line="240" w:lineRule="auto"/>
        <w:jc w:val="both"/>
        <w:rPr>
          <w:rFonts w:ascii="Times New Roman" w:hAnsi="Times New Roman" w:eastAsia="Times New Roman" w:cs="Times New Roman"/>
          <w:color w:val="FF0000"/>
          <w:sz w:val="24"/>
          <w:szCs w:val="24"/>
          <w:lang w:val="lt-LT" w:eastAsia="zh-CN"/>
        </w:rPr>
      </w:pPr>
    </w:p>
    <w:p>
      <w:pPr>
        <w:spacing w:after="0" w:line="240" w:lineRule="auto"/>
        <w:ind w:firstLine="709"/>
        <w:jc w:val="both"/>
        <w:rPr>
          <w:rFonts w:ascii="Times New Roman" w:hAnsi="Times New Roman" w:eastAsia="Times New Roman" w:cs="Times New Roman"/>
          <w:color w:val="FF0000"/>
          <w:sz w:val="24"/>
          <w:szCs w:val="24"/>
          <w:lang w:val="lt-LT" w:eastAsia="zh-CN"/>
        </w:rPr>
        <w:sectPr>
          <w:footerReference r:id="rId5" w:type="default"/>
          <w:pgSz w:w="12240" w:h="15840"/>
          <w:pgMar w:top="1134" w:right="616" w:bottom="1134" w:left="1701" w:header="0" w:footer="709" w:gutter="0"/>
          <w:cols w:space="720" w:num="1"/>
          <w:formProt w:val="0"/>
          <w:docGrid w:linePitch="360" w:charSpace="4096"/>
        </w:sectPr>
      </w:pPr>
    </w:p>
    <w:p>
      <w:pPr>
        <w:tabs>
          <w:tab w:val="left" w:pos="1276"/>
        </w:tabs>
        <w:spacing w:after="0" w:line="240" w:lineRule="auto"/>
        <w:contextualSpacing/>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117. Pagrindinio ugdymo programos dalykai ir jiems įgyvendinti skiriamas pamokų (valandų) skaičius: </w:t>
      </w:r>
    </w:p>
    <w:p>
      <w:pPr>
        <w:tabs>
          <w:tab w:val="left" w:pos="1276"/>
        </w:tabs>
        <w:spacing w:after="0" w:line="240" w:lineRule="auto"/>
        <w:contextualSpacing/>
        <w:rPr>
          <w:rFonts w:ascii="Times New Roman" w:hAnsi="Times New Roman" w:eastAsia="Times New Roman" w:cs="Times New Roman"/>
          <w:sz w:val="24"/>
          <w:szCs w:val="24"/>
          <w:lang w:val="lt-LT" w:eastAsia="zh-CN"/>
        </w:rPr>
      </w:pPr>
    </w:p>
    <w:tbl>
      <w:tblPr>
        <w:tblStyle w:val="30"/>
        <w:tblW w:w="14884" w:type="dxa"/>
        <w:tblInd w:w="-572" w:type="dxa"/>
        <w:tblLayout w:type="fixed"/>
        <w:tblCellMar>
          <w:top w:w="0" w:type="dxa"/>
          <w:left w:w="108" w:type="dxa"/>
          <w:bottom w:w="0" w:type="dxa"/>
          <w:right w:w="108" w:type="dxa"/>
        </w:tblCellMar>
      </w:tblPr>
      <w:tblGrid>
        <w:gridCol w:w="1134"/>
        <w:gridCol w:w="851"/>
        <w:gridCol w:w="850"/>
        <w:gridCol w:w="851"/>
        <w:gridCol w:w="850"/>
        <w:gridCol w:w="851"/>
        <w:gridCol w:w="850"/>
        <w:gridCol w:w="851"/>
        <w:gridCol w:w="850"/>
        <w:gridCol w:w="851"/>
        <w:gridCol w:w="850"/>
        <w:gridCol w:w="851"/>
        <w:gridCol w:w="850"/>
        <w:gridCol w:w="851"/>
        <w:gridCol w:w="850"/>
        <w:gridCol w:w="851"/>
        <w:gridCol w:w="992"/>
      </w:tblGrid>
      <w:tr>
        <w:tblPrEx>
          <w:tblLayout w:type="fixed"/>
          <w:tblCellMar>
            <w:top w:w="0" w:type="dxa"/>
            <w:left w:w="108" w:type="dxa"/>
            <w:bottom w:w="0" w:type="dxa"/>
            <w:right w:w="108" w:type="dxa"/>
          </w:tblCellMar>
        </w:tblPrEx>
        <w:trPr>
          <w:trHeight w:val="276" w:hRule="atLeast"/>
        </w:trPr>
        <w:tc>
          <w:tcPr>
            <w:tcW w:w="1134" w:type="dxa"/>
            <w:vMerge w:val="restart"/>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Ugdymo sritys, dalykai</w:t>
            </w:r>
          </w:p>
        </w:tc>
        <w:tc>
          <w:tcPr>
            <w:tcW w:w="12758" w:type="dxa"/>
            <w:gridSpan w:val="15"/>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Klasė (mokinių skaičius)</w:t>
            </w:r>
          </w:p>
        </w:tc>
        <w:tc>
          <w:tcPr>
            <w:tcW w:w="992" w:type="dxa"/>
            <w:vMerge w:val="restart"/>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Cs/>
                <w:sz w:val="24"/>
                <w:szCs w:val="24"/>
                <w:lang w:val="lt-LT" w:eastAsia="zh-CN"/>
              </w:rPr>
              <w:t>Iš viso valandų</w:t>
            </w:r>
          </w:p>
        </w:tc>
      </w:tr>
      <w:tr>
        <w:tblPrEx>
          <w:tblLayout w:type="fixed"/>
          <w:tblCellMar>
            <w:top w:w="0" w:type="dxa"/>
            <w:left w:w="108" w:type="dxa"/>
            <w:bottom w:w="0" w:type="dxa"/>
            <w:right w:w="108" w:type="dxa"/>
          </w:tblCellMar>
        </w:tblPrEx>
        <w:trPr>
          <w:trHeight w:val="276" w:hRule="atLeast"/>
        </w:trPr>
        <w:tc>
          <w:tcPr>
            <w:tcW w:w="1134"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5a</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(27)</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5b</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5c</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(26)</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5d</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(26)</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6a</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6b</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6c</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6d</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7a</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7b</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7c</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8a </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8b</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8c</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(30)</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8d</w:t>
            </w:r>
          </w:p>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zh-CN"/>
              </w:rPr>
              <w:t>(25)</w:t>
            </w:r>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rPr>
                <w:rFonts w:ascii="Times New Roman" w:hAnsi="Times New Roman" w:eastAsia="Times New Roman" w:cs="Times New Roman"/>
                <w:color w:val="FF0000"/>
                <w:sz w:val="24"/>
                <w:szCs w:val="24"/>
                <w:lang w:val="lt-LT" w:eastAsia="zh-CN"/>
              </w:rPr>
            </w:pP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Dorinis ugdymas</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 xml:space="preserve">      </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Tikyba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1(17)</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1(8)</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1(9)</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Etika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1(17)</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1(17)</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1(17)</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1(17)</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1(20)</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1(22)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1(16)</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Kalbinis ugdymas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Lietuvių kalba ir literatūra</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r>
      <w:tr>
        <w:tblPrEx>
          <w:tblLayout w:type="fixed"/>
          <w:tblCellMar>
            <w:top w:w="0" w:type="dxa"/>
            <w:left w:w="108" w:type="dxa"/>
            <w:bottom w:w="0" w:type="dxa"/>
            <w:right w:w="108" w:type="dxa"/>
          </w:tblCellMar>
        </w:tblPrEx>
        <w:trPr>
          <w:trHeight w:val="35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grupė</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5(14)</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75</w:t>
            </w:r>
          </w:p>
        </w:tc>
      </w:tr>
      <w:tr>
        <w:tblPrEx>
          <w:tblLayout w:type="fixed"/>
          <w:tblCellMar>
            <w:top w:w="0" w:type="dxa"/>
            <w:left w:w="108" w:type="dxa"/>
            <w:bottom w:w="0" w:type="dxa"/>
            <w:right w:w="108" w:type="dxa"/>
          </w:tblCellMar>
        </w:tblPrEx>
        <w:trPr>
          <w:trHeight w:val="261"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 grupė</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5(14)</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5(16)</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5(12)</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75</w:t>
            </w:r>
          </w:p>
        </w:tc>
      </w:tr>
      <w:tr>
        <w:tblPrEx>
          <w:tblLayout w:type="fixed"/>
          <w:tblCellMar>
            <w:top w:w="0" w:type="dxa"/>
            <w:left w:w="108" w:type="dxa"/>
            <w:bottom w:w="0" w:type="dxa"/>
            <w:right w:w="108" w:type="dxa"/>
          </w:tblCellMar>
        </w:tblPrEx>
        <w:trPr>
          <w:trHeight w:val="683"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Rusų tautinės mažumos gimtoji kalba ir literatūra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75</w:t>
            </w:r>
          </w:p>
        </w:tc>
      </w:tr>
      <w:tr>
        <w:tblPrEx>
          <w:tblLayout w:type="fixed"/>
          <w:tblCellMar>
            <w:top w:w="0" w:type="dxa"/>
            <w:left w:w="108" w:type="dxa"/>
            <w:bottom w:w="0" w:type="dxa"/>
            <w:right w:w="108" w:type="dxa"/>
          </w:tblCellMar>
        </w:tblPrEx>
        <w:trPr>
          <w:trHeight w:val="33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Užsienio kalba</w:t>
            </w:r>
          </w:p>
          <w:p>
            <w:pPr>
              <w:widowControl w:val="0"/>
              <w:tabs>
                <w:tab w:val="left" w:pos="1276"/>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(anglų)</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3(14)</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3(16)</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3(12)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45</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Matematinis, gamtamokslinis ir technologinis  ugdymas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Matematika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60</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Informatika</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1(14)</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Gamtos mokslai</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16</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Biologija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10</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Chemija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Fizika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Technologijos</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color w:val="FF0000"/>
                <w:sz w:val="24"/>
                <w:szCs w:val="24"/>
                <w:lang w:val="lt-LT" w:eastAsia="zh-CN"/>
              </w:rPr>
            </w:pP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2(14)</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1(13)</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26</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 grupė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2(13)</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2(12)</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1(15)</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1(12)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26</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Visuomeninis ugdymas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Etninė kultūra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c>
          <w:tcPr>
            <w:tcW w:w="992"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Istorija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30</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Geografija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22</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Meninis ugdymas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Dailė</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630"/>
                <w:tab w:val="left" w:pos="913"/>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Muzika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Fizinis ir sveikatos ugdymas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Fizinis ugdymas</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Gyvenimo įgūdžiai</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Socialinė-pilietinė veikla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20***</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300***</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bCs/>
                <w:sz w:val="24"/>
                <w:szCs w:val="24"/>
                <w:lang w:val="lt-LT" w:eastAsia="zh-CN"/>
              </w:rPr>
              <w:t>Iš viso privalomų pamokų skaičius mokiniui (1)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34</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34</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34</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35</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35</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35</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color w:val="FF0000"/>
                <w:sz w:val="24"/>
                <w:szCs w:val="24"/>
                <w:lang w:val="lt-LT" w:eastAsia="zh-CN"/>
              </w:rPr>
            </w:pPr>
            <w:r>
              <w:rPr>
                <w:rFonts w:ascii="Times New Roman" w:hAnsi="Times New Roman" w:eastAsia="Times New Roman" w:cs="Times New Roman"/>
                <w:b/>
                <w:sz w:val="24"/>
                <w:szCs w:val="24"/>
                <w:lang w:val="lt-LT" w:eastAsia="zh-CN"/>
              </w:rPr>
              <w:t>498</w:t>
            </w:r>
          </w:p>
        </w:tc>
      </w:tr>
      <w:tr>
        <w:tblPrEx>
          <w:tblLayout w:type="fixed"/>
          <w:tblCellMar>
            <w:top w:w="0" w:type="dxa"/>
            <w:left w:w="108" w:type="dxa"/>
            <w:bottom w:w="0" w:type="dxa"/>
            <w:right w:w="108" w:type="dxa"/>
          </w:tblCellMar>
        </w:tblPrEx>
        <w:trPr>
          <w:trHeight w:val="473"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i/>
                <w:sz w:val="24"/>
                <w:szCs w:val="24"/>
                <w:lang w:val="lt-LT" w:eastAsia="zh-CN"/>
              </w:rPr>
            </w:pPr>
            <w:r>
              <w:rPr>
                <w:rFonts w:ascii="Times New Roman" w:hAnsi="Times New Roman" w:eastAsia="Times New Roman" w:cs="Times New Roman"/>
                <w:i/>
                <w:sz w:val="24"/>
                <w:szCs w:val="24"/>
                <w:lang w:val="lt-LT" w:eastAsia="zh-CN"/>
              </w:rPr>
              <w:t>Mokinių ugdymo poreikių tenkinimas</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bCs/>
                <w:i/>
                <w:color w:val="FF0000"/>
                <w:sz w:val="24"/>
                <w:szCs w:val="24"/>
                <w:lang w:val="lt-LT" w:eastAsia="zh-CN"/>
              </w:rPr>
            </w:pPr>
          </w:p>
        </w:tc>
      </w:tr>
      <w:tr>
        <w:tblPrEx>
          <w:tblLayout w:type="fixed"/>
          <w:tblCellMar>
            <w:top w:w="0" w:type="dxa"/>
            <w:left w:w="108" w:type="dxa"/>
            <w:bottom w:w="0" w:type="dxa"/>
            <w:right w:w="108" w:type="dxa"/>
          </w:tblCellMar>
        </w:tblPrEx>
        <w:trPr>
          <w:trHeight w:val="337"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i/>
                <w:sz w:val="24"/>
                <w:szCs w:val="24"/>
                <w:lang w:val="lt-LT" w:eastAsia="zh-CN"/>
              </w:rPr>
            </w:pPr>
            <w:r>
              <w:rPr>
                <w:rFonts w:ascii="Times New Roman" w:hAnsi="Times New Roman" w:eastAsia="Times New Roman" w:cs="Times New Roman"/>
                <w:i/>
                <w:sz w:val="24"/>
                <w:szCs w:val="24"/>
                <w:lang w:val="lt-LT" w:eastAsia="zh-CN"/>
              </w:rPr>
              <w:t>Konsultacijos*</w:t>
            </w:r>
          </w:p>
        </w:tc>
        <w:tc>
          <w:tcPr>
            <w:tcW w:w="13750" w:type="dxa"/>
            <w:gridSpan w:val="16"/>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i/>
                <w:color w:val="FF0000"/>
                <w:sz w:val="24"/>
                <w:szCs w:val="24"/>
                <w:lang w:val="lt-LT" w:eastAsia="zh-CN"/>
              </w:rPr>
            </w:pP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Lietuvių kalba ir literatūra*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en-US" w:eastAsia="zh-CN"/>
              </w:rPr>
              <w:t>9</w:t>
            </w:r>
            <w:r>
              <w:rPr>
                <w:rFonts w:ascii="Times New Roman" w:hAnsi="Times New Roman" w:eastAsia="Times New Roman" w:cs="Times New Roman"/>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Lietuvių kalba ir literatūra užsieniečiams*</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val="en-US" w:eastAsia="zh-CN"/>
              </w:rPr>
              <w:t>3</w:t>
            </w:r>
            <w:r>
              <w:rPr>
                <w:rFonts w:ascii="Times New Roman" w:hAnsi="Times New Roman" w:eastAsia="Times New Roman" w:cs="Times New Roman"/>
                <w:sz w:val="24"/>
                <w:szCs w:val="24"/>
                <w:lang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Rusų tautinės mažumos gimtoji kalba ir literatūra*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Užsienio kalba (anglų)*</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u w:val="single"/>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7*</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Biologija*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Fizika*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en-US" w:eastAsia="zh-CN"/>
              </w:rPr>
              <w:t>2</w:t>
            </w:r>
            <w:r>
              <w:rPr>
                <w:rFonts w:ascii="Times New Roman" w:hAnsi="Times New Roman" w:eastAsia="Times New Roman" w:cs="Times New Roman"/>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Chemija*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Istorija*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en-US" w:eastAsia="zh-CN"/>
              </w:rPr>
              <w:t>4</w:t>
            </w:r>
            <w:r>
              <w:rPr>
                <w:rFonts w:ascii="Times New Roman" w:hAnsi="Times New Roman" w:eastAsia="Times New Roman" w:cs="Times New Roman"/>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Geografija*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Matematika*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5*</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Matematika (diferencijavimas)*</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en-US" w:eastAsia="zh-CN"/>
              </w:rPr>
              <w:t>5</w:t>
            </w:r>
            <w:r>
              <w:rPr>
                <w:rFonts w:ascii="Times New Roman" w:hAnsi="Times New Roman" w:eastAsia="Times New Roman" w:cs="Times New Roman"/>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Informatika*</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bCs/>
                <w:sz w:val="24"/>
                <w:szCs w:val="24"/>
                <w:lang w:val="lt-LT" w:eastAsia="zh-CN"/>
              </w:rPr>
              <w:t>Iš viso panaudota valandų mokinių ugdymo poreikiams tenkinti, mokymosi pagalbai teikti</w:t>
            </w:r>
            <w:r>
              <w:rPr>
                <w:rFonts w:ascii="Times New Roman" w:hAnsi="Times New Roman" w:eastAsia="Times New Roman" w:cs="Times New Roman"/>
                <w:i/>
                <w:sz w:val="24"/>
                <w:szCs w:val="24"/>
                <w:lang w:val="lt-LT" w:eastAsia="zh-CN"/>
              </w:rPr>
              <w:t xml:space="preserve">* </w:t>
            </w:r>
            <w:r>
              <w:rPr>
                <w:rFonts w:ascii="Times New Roman" w:hAnsi="Times New Roman" w:eastAsia="Times New Roman" w:cs="Times New Roman"/>
                <w:bCs/>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4</w:t>
            </w:r>
            <w:r>
              <w:rPr>
                <w:rFonts w:ascii="Times New Roman" w:hAnsi="Times New Roman" w:eastAsia="Times New Roman" w:cs="Times New Roman"/>
                <w:b/>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en-US" w:eastAsia="zh-CN"/>
              </w:rPr>
              <w:t>3</w:t>
            </w:r>
            <w:r>
              <w:rPr>
                <w:rFonts w:ascii="Times New Roman" w:hAnsi="Times New Roman" w:eastAsia="Times New Roman" w:cs="Times New Roman"/>
                <w:b/>
                <w:sz w:val="24"/>
                <w:szCs w:val="24"/>
                <w:lang w:val="lt-LT" w:eastAsia="zh-CN"/>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w:t>
            </w:r>
            <w:r>
              <w:rPr>
                <w:rFonts w:ascii="Times New Roman" w:hAnsi="Times New Roman" w:eastAsia="Times New Roman" w:cs="Times New Roman"/>
                <w:b/>
                <w:sz w:val="24"/>
                <w:szCs w:val="24"/>
                <w:lang w:val="en-US" w:eastAsia="zh-CN"/>
              </w:rPr>
              <w:t>6</w:t>
            </w:r>
            <w:r>
              <w:rPr>
                <w:rFonts w:ascii="Times New Roman" w:hAnsi="Times New Roman" w:eastAsia="Times New Roman" w:cs="Times New Roman"/>
                <w:b/>
                <w:sz w:val="24"/>
                <w:szCs w:val="24"/>
                <w:lang w:val="lt-LT" w:eastAsia="zh-CN"/>
              </w:rPr>
              <w:t>*</w:t>
            </w:r>
          </w:p>
        </w:tc>
      </w:tr>
      <w:tr>
        <w:tblPrEx>
          <w:tblLayout w:type="fixed"/>
          <w:tblCellMar>
            <w:top w:w="0" w:type="dxa"/>
            <w:left w:w="108" w:type="dxa"/>
            <w:bottom w:w="0" w:type="dxa"/>
            <w:right w:w="108" w:type="dxa"/>
          </w:tblCellMar>
        </w:tblPrEx>
        <w:trPr>
          <w:trHeight w:val="276" w:hRule="atLeast"/>
        </w:trPr>
        <w:tc>
          <w:tcPr>
            <w:tcW w:w="14884" w:type="dxa"/>
            <w:gridSpan w:val="17"/>
            <w:tcBorders>
              <w:top w:val="single" w:color="000000" w:sz="4" w:space="0"/>
              <w:left w:val="single" w:color="000000" w:sz="4" w:space="0"/>
              <w:bottom w:val="single" w:color="000000" w:sz="4" w:space="0"/>
              <w:right w:val="single" w:color="000000" w:sz="4" w:space="0"/>
            </w:tcBorders>
          </w:tcPr>
          <w:p>
            <w:pPr>
              <w:widowControl w:val="0"/>
              <w:tabs>
                <w:tab w:val="left" w:pos="1276"/>
              </w:tabs>
              <w:spacing w:after="0" w:line="252"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bCs/>
                <w:sz w:val="24"/>
                <w:szCs w:val="24"/>
                <w:lang w:val="lt-LT" w:eastAsia="zh-CN"/>
              </w:rPr>
              <w:t>Neformalusis vaikų švietimas</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76"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Teatras „Maska“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Calibri"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8</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Gitaros pamokos</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4</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„Šeimos Abėcėlė“</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76"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Vokalo studija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52"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Greitojo skaitymo laboratorija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Šokis</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3</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Vokiečių kalba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„Drąsūs, stiprūs, vikrūs“</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Bibliotekos bičiuliai</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40"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„Stipriame kūne - stipri siela“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40" w:lineRule="auto"/>
              <w:jc w:val="center"/>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zh-CN"/>
              </w:rPr>
              <w:t>2</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Iš viso panaudota neformaliojo švietimo valandų (3)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spacing w:after="0" w:line="276"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27</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Valandos, skirtos klasių dalijimui į grupes (4)</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11</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176</w:t>
            </w:r>
          </w:p>
        </w:tc>
      </w:tr>
      <w:tr>
        <w:tblPrEx>
          <w:tblLayout w:type="fixed"/>
          <w:tblCellMar>
            <w:top w:w="0" w:type="dxa"/>
            <w:left w:w="108" w:type="dxa"/>
            <w:bottom w:w="0" w:type="dxa"/>
            <w:right w:w="108" w:type="dxa"/>
          </w:tblCellMar>
        </w:tblPrEx>
        <w:trPr>
          <w:trHeight w:val="276" w:hRule="atLeast"/>
        </w:trPr>
        <w:tc>
          <w:tcPr>
            <w:tcW w:w="1134" w:type="dxa"/>
            <w:tcBorders>
              <w:top w:val="single" w:color="000000" w:sz="4" w:space="0"/>
              <w:left w:val="single" w:color="000000" w:sz="4" w:space="0"/>
              <w:bottom w:val="single" w:color="000000" w:sz="4" w:space="0"/>
              <w:right w:val="single" w:color="000000" w:sz="4" w:space="0"/>
            </w:tcBorders>
          </w:tcPr>
          <w:p>
            <w:pPr>
              <w:widowControl w:val="0"/>
              <w:spacing w:after="0" w:line="252" w:lineRule="auto"/>
              <w:rPr>
                <w:rFonts w:ascii="Times New Roman" w:hAnsi="Times New Roman" w:eastAsia="Times New Roman" w:cs="Times New Roman"/>
                <w:bCs/>
                <w:sz w:val="24"/>
                <w:szCs w:val="24"/>
                <w:lang w:val="lt-LT" w:eastAsia="zh-CN"/>
              </w:rPr>
            </w:pPr>
            <w:r>
              <w:rPr>
                <w:rFonts w:ascii="Times New Roman" w:hAnsi="Times New Roman" w:eastAsia="Times New Roman" w:cs="Times New Roman"/>
                <w:bCs/>
                <w:sz w:val="24"/>
                <w:szCs w:val="24"/>
                <w:lang w:val="lt-LT" w:eastAsia="zh-CN"/>
              </w:rPr>
              <w:t>Iš viso panaudota valandų (1,2,3 ir 4 suma)</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48</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48</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48</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48</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49</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52</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52</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5</w:t>
            </w:r>
            <w:r>
              <w:rPr>
                <w:rFonts w:ascii="Times New Roman" w:hAnsi="Times New Roman" w:eastAsia="Times New Roman" w:cs="Times New Roman"/>
                <w:b/>
                <w:sz w:val="24"/>
                <w:szCs w:val="24"/>
                <w:lang w:val="en-US" w:eastAsia="zh-CN"/>
              </w:rPr>
              <w:t>1</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val="0"/>
              <w:tabs>
                <w:tab w:val="left" w:pos="1276"/>
              </w:tabs>
              <w:spacing w:after="0" w:line="252" w:lineRule="auto"/>
              <w:jc w:val="center"/>
              <w:rPr>
                <w:rFonts w:ascii="Times New Roman" w:hAnsi="Times New Roman" w:eastAsia="Times New Roman" w:cs="Times New Roman"/>
                <w:b/>
                <w:sz w:val="24"/>
                <w:szCs w:val="24"/>
                <w:lang w:val="lt-LT" w:eastAsia="zh-CN"/>
              </w:rPr>
            </w:pPr>
            <w:r>
              <w:rPr>
                <w:rFonts w:ascii="Times New Roman" w:hAnsi="Times New Roman" w:eastAsia="Times New Roman" w:cs="Times New Roman"/>
                <w:b/>
                <w:sz w:val="24"/>
                <w:szCs w:val="24"/>
                <w:lang w:val="lt-LT" w:eastAsia="zh-CN"/>
              </w:rPr>
              <w:t>748</w:t>
            </w:r>
            <w:bookmarkStart w:id="2" w:name="_GoBack"/>
            <w:bookmarkEnd w:id="2"/>
          </w:p>
        </w:tc>
      </w:tr>
    </w:tbl>
    <w:p>
      <w:pPr>
        <w:tabs>
          <w:tab w:val="left" w:pos="993"/>
        </w:tabs>
        <w:spacing w:after="0" w:line="240" w:lineRule="auto"/>
        <w:ind w:left="709"/>
        <w:rPr>
          <w:rFonts w:ascii="Times New Roman" w:hAnsi="Times New Roman" w:eastAsia="Times New Roman" w:cs="Times New Roman"/>
          <w:sz w:val="24"/>
          <w:szCs w:val="24"/>
          <w:lang w:val="lt-LT" w:eastAsia="zh-CN"/>
        </w:rPr>
      </w:pPr>
    </w:p>
    <w:p>
      <w:pPr>
        <w:tabs>
          <w:tab w:val="left" w:pos="1276"/>
        </w:tabs>
        <w:spacing w:after="0" w:line="240" w:lineRule="auto"/>
        <w:ind w:firstLine="709"/>
        <w:rPr>
          <w:rFonts w:ascii="Times New Roman" w:hAnsi="Times New Roman" w:cs="Times New Roman"/>
          <w:sz w:val="24"/>
          <w:szCs w:val="24"/>
          <w:lang w:val="lt-LT"/>
        </w:rPr>
      </w:pPr>
      <w:r>
        <w:rPr>
          <w:rFonts w:ascii="Times New Roman" w:hAnsi="Times New Roman" w:cs="Times New Roman"/>
          <w:sz w:val="24"/>
          <w:szCs w:val="24"/>
          <w:lang w:val="lt-LT"/>
        </w:rPr>
        <w:t xml:space="preserve">Pastabos: </w:t>
      </w:r>
    </w:p>
    <w:p>
      <w:pPr>
        <w:tabs>
          <w:tab w:val="left" w:pos="1276"/>
        </w:tabs>
        <w:spacing w:after="0" w:line="240" w:lineRule="auto"/>
        <w:ind w:firstLine="709"/>
        <w:rPr>
          <w:rFonts w:ascii="Times New Roman" w:hAnsi="Times New Roman" w:cs="Times New Roman"/>
          <w:sz w:val="24"/>
          <w:szCs w:val="24"/>
          <w:lang w:val="lt-LT"/>
        </w:rPr>
      </w:pPr>
      <w:r>
        <w:rPr>
          <w:rFonts w:ascii="Times New Roman" w:hAnsi="Times New Roman" w:cs="Times New Roman"/>
          <w:sz w:val="24"/>
          <w:szCs w:val="24"/>
          <w:lang w:val="lt-LT"/>
        </w:rPr>
        <w:t xml:space="preserve">*valandos mokinių ugdymo poreikiams tenkinti; </w:t>
      </w:r>
    </w:p>
    <w:p>
      <w:pPr>
        <w:tabs>
          <w:tab w:val="left" w:pos="1276"/>
        </w:tabs>
        <w:spacing w:after="0" w:line="240" w:lineRule="auto"/>
        <w:ind w:firstLine="709"/>
        <w:rPr>
          <w:rFonts w:ascii="Times New Roman" w:hAnsi="Times New Roman" w:cs="Times New Roman"/>
          <w:sz w:val="24"/>
          <w:szCs w:val="24"/>
          <w:lang w:val="lt-LT"/>
        </w:rPr>
      </w:pPr>
      <w:r>
        <w:rPr>
          <w:rFonts w:ascii="Times New Roman" w:hAnsi="Times New Roman" w:cs="Times New Roman"/>
          <w:sz w:val="24"/>
          <w:szCs w:val="24"/>
          <w:lang w:val="lt-LT"/>
        </w:rPr>
        <w:t xml:space="preserve">**integruojama į kitus mokomuosius dalykus; </w:t>
      </w:r>
    </w:p>
    <w:p>
      <w:pPr>
        <w:tabs>
          <w:tab w:val="left" w:pos="1276"/>
        </w:tabs>
        <w:spacing w:after="0" w:line="240" w:lineRule="auto"/>
        <w:ind w:firstLine="709"/>
        <w:rPr>
          <w:rFonts w:ascii="Times New Roman" w:hAnsi="Times New Roman" w:eastAsia="Times New Roman" w:cs="Times New Roman"/>
          <w:sz w:val="24"/>
          <w:szCs w:val="24"/>
          <w:lang w:val="lt-LT" w:eastAsia="zh-CN"/>
        </w:rPr>
      </w:pPr>
      <w:r>
        <w:rPr>
          <w:rFonts w:ascii="Times New Roman" w:hAnsi="Times New Roman" w:cs="Times New Roman"/>
          <w:sz w:val="24"/>
          <w:szCs w:val="24"/>
          <w:lang w:val="lt-LT"/>
        </w:rPr>
        <w:t>*** nėra įskaičiuojama į mokinio mokymosi krūvį.</w:t>
      </w:r>
    </w:p>
    <w:tbl>
      <w:tblPr>
        <w:tblStyle w:val="30"/>
        <w:tblpPr w:leftFromText="180" w:rightFromText="180" w:vertAnchor="text" w:horzAnchor="margin" w:tblpY="801"/>
        <w:tblW w:w="10029" w:type="dxa"/>
        <w:tblInd w:w="0" w:type="dxa"/>
        <w:tblLayout w:type="fixed"/>
        <w:tblCellMar>
          <w:top w:w="0" w:type="dxa"/>
          <w:left w:w="108" w:type="dxa"/>
          <w:bottom w:w="0" w:type="dxa"/>
          <w:right w:w="108" w:type="dxa"/>
        </w:tblCellMar>
      </w:tblPr>
      <w:tblGrid>
        <w:gridCol w:w="4395"/>
        <w:gridCol w:w="5634"/>
      </w:tblGrid>
      <w:tr>
        <w:tblPrEx>
          <w:tblLayout w:type="fixed"/>
        </w:tblPrEx>
        <w:tc>
          <w:tcPr>
            <w:tcW w:w="4395" w:type="dxa"/>
            <w:shd w:val="clear" w:color="auto" w:fill="auto"/>
          </w:tcPr>
          <w:p>
            <w:pPr>
              <w:widowControl w:val="0"/>
              <w:tabs>
                <w:tab w:val="left" w:pos="9360"/>
                <w:tab w:val="left" w:pos="10080"/>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SUDERINTA</w:t>
            </w:r>
          </w:p>
          <w:p>
            <w:pPr>
              <w:widowControl w:val="0"/>
              <w:tabs>
                <w:tab w:val="left" w:pos="9360"/>
                <w:tab w:val="left" w:pos="10080"/>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Klaipėdos uostamiesčio</w:t>
            </w:r>
          </w:p>
          <w:p>
            <w:pPr>
              <w:widowControl w:val="0"/>
              <w:tabs>
                <w:tab w:val="left" w:pos="9360"/>
                <w:tab w:val="left" w:pos="10080"/>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progimnazijos tarybos</w:t>
            </w:r>
          </w:p>
          <w:p>
            <w:pPr>
              <w:widowControl w:val="0"/>
              <w:tabs>
                <w:tab w:val="left" w:pos="9360"/>
                <w:tab w:val="left" w:pos="10080"/>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2025 m. rugpjūčio 27 d.</w:t>
            </w:r>
          </w:p>
          <w:p>
            <w:pPr>
              <w:widowControl w:val="0"/>
              <w:tabs>
                <w:tab w:val="left" w:pos="1276"/>
              </w:tabs>
              <w:spacing w:after="0" w:line="240" w:lineRule="auto"/>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protokoliniu nutarimu (protokolas Nr. 4 )</w:t>
            </w:r>
          </w:p>
        </w:tc>
        <w:tc>
          <w:tcPr>
            <w:tcW w:w="5634" w:type="dxa"/>
            <w:shd w:val="clear" w:color="auto" w:fill="auto"/>
          </w:tcPr>
          <w:p>
            <w:pPr>
              <w:widowControl w:val="0"/>
              <w:spacing w:after="0" w:line="240" w:lineRule="auto"/>
              <w:ind w:firstLine="720"/>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SUDERINTA</w:t>
            </w:r>
          </w:p>
          <w:p>
            <w:pPr>
              <w:widowControl w:val="0"/>
              <w:tabs>
                <w:tab w:val="left" w:pos="2871"/>
              </w:tabs>
              <w:spacing w:after="0" w:line="240" w:lineRule="auto"/>
              <w:ind w:left="745"/>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lt-LT"/>
              </w:rPr>
              <w:t xml:space="preserve">Klaipėdos miestas savivaldybės administracijos Švietimo ir sveikatos departamento </w:t>
            </w:r>
          </w:p>
          <w:p>
            <w:pPr>
              <w:widowControl w:val="0"/>
              <w:tabs>
                <w:tab w:val="left" w:pos="2871"/>
              </w:tabs>
              <w:spacing w:after="0" w:line="240" w:lineRule="auto"/>
              <w:ind w:left="745"/>
              <w:rPr>
                <w:rFonts w:ascii="Times New Roman" w:hAnsi="Times New Roman" w:eastAsia="Times New Roman" w:cs="Times New Roman"/>
                <w:sz w:val="24"/>
                <w:szCs w:val="24"/>
                <w:lang w:val="lt-LT" w:eastAsia="zh-CN"/>
              </w:rPr>
            </w:pPr>
            <w:r>
              <w:rPr>
                <w:rFonts w:ascii="Times New Roman" w:hAnsi="Times New Roman" w:eastAsia="Times New Roman" w:cs="Times New Roman"/>
                <w:sz w:val="24"/>
                <w:szCs w:val="24"/>
                <w:lang w:val="lt-LT" w:eastAsia="lt-LT"/>
              </w:rPr>
              <w:t>Švietimo skyriaus vedėja</w:t>
            </w:r>
          </w:p>
          <w:p>
            <w:pPr>
              <w:widowControl w:val="0"/>
              <w:spacing w:after="0" w:line="240" w:lineRule="auto"/>
              <w:ind w:firstLine="720"/>
              <w:rPr>
                <w:rFonts w:ascii="Times New Roman" w:hAnsi="Times New Roman" w:eastAsia="Times New Roman" w:cs="Times New Roman"/>
                <w:color w:val="FF0000"/>
                <w:sz w:val="24"/>
                <w:szCs w:val="24"/>
                <w:lang w:val="lt-LT" w:eastAsia="zh-CN"/>
              </w:rPr>
            </w:pPr>
            <w:r>
              <w:rPr>
                <w:rFonts w:ascii="Times New Roman" w:hAnsi="Times New Roman" w:eastAsia="Times New Roman" w:cs="Times New Roman"/>
                <w:sz w:val="24"/>
                <w:szCs w:val="24"/>
                <w:lang w:val="lt-LT" w:eastAsia="lt-LT"/>
              </w:rPr>
              <w:t>Vida Bubliauskienė</w:t>
            </w:r>
          </w:p>
          <w:p>
            <w:pPr>
              <w:widowControl w:val="0"/>
              <w:spacing w:after="0" w:line="240" w:lineRule="auto"/>
              <w:ind w:firstLine="720"/>
              <w:rPr>
                <w:rFonts w:ascii="Times New Roman" w:hAnsi="Times New Roman" w:eastAsia="Times New Roman" w:cs="Times New Roman"/>
                <w:sz w:val="24"/>
                <w:szCs w:val="24"/>
                <w:lang w:val="lt-LT" w:eastAsia="lt-LT"/>
              </w:rPr>
            </w:pPr>
            <w:r>
              <w:rPr>
                <w:rFonts w:ascii="Times New Roman" w:hAnsi="Times New Roman" w:eastAsia="Times New Roman" w:cs="Times New Roman"/>
                <w:sz w:val="24"/>
                <w:szCs w:val="24"/>
                <w:lang w:val="lt-LT" w:eastAsia="lt-LT"/>
              </w:rPr>
              <w:t>2025 m. rugpjūčio 29 d.</w:t>
            </w:r>
          </w:p>
        </w:tc>
      </w:tr>
    </w:tbl>
    <w:p>
      <w:pPr>
        <w:rPr>
          <w:lang w:val="lt-LT"/>
        </w:rPr>
      </w:pPr>
    </w:p>
    <w:p>
      <w:pPr>
        <w:rPr>
          <w:lang w:val="lt-LT"/>
        </w:rPr>
      </w:pPr>
    </w:p>
    <w:p>
      <w:pPr>
        <w:rPr>
          <w:lang w:val="lt-LT"/>
        </w:rPr>
      </w:pPr>
    </w:p>
    <w:p>
      <w:pPr>
        <w:rPr>
          <w:lang w:val="lt-LT"/>
        </w:rPr>
      </w:pPr>
    </w:p>
    <w:p>
      <w:pPr>
        <w:rPr>
          <w:lang w:val="lt-LT"/>
        </w:rPr>
      </w:pPr>
    </w:p>
    <w:p>
      <w:pPr>
        <w:jc w:val="right"/>
        <w:rPr>
          <w:rFonts w:ascii="Times New Roman" w:hAnsi="Times New Roman" w:cs="Times New Roman"/>
        </w:rPr>
      </w:pPr>
      <w:r>
        <w:rPr>
          <w:rFonts w:ascii="Times New Roman" w:hAnsi="Times New Roman" w:cs="Times New Roman"/>
        </w:rPr>
        <w:t>1 priedas</w:t>
      </w:r>
    </w:p>
    <w:p>
      <w:pPr>
        <w:spacing w:after="0" w:line="240" w:lineRule="auto"/>
        <w:ind w:right="389"/>
        <w:jc w:val="center"/>
        <w:rPr>
          <w:rFonts w:ascii="Times New Roman" w:hAnsi="Times New Roman" w:eastAsia="Times New Roman" w:cs="Times New Roman"/>
          <w:b/>
          <w:color w:val="222222"/>
          <w:sz w:val="24"/>
          <w:szCs w:val="24"/>
          <w:shd w:val="clear" w:color="auto" w:fill="FFFFFF"/>
          <w:lang w:val="lt-LT" w:eastAsia="zh-CN"/>
        </w:rPr>
      </w:pPr>
      <w:r>
        <w:rPr>
          <w:rFonts w:ascii="Times New Roman" w:hAnsi="Times New Roman" w:eastAsia="Times New Roman" w:cs="Times New Roman"/>
          <w:b/>
          <w:color w:val="222222"/>
          <w:sz w:val="24"/>
          <w:szCs w:val="24"/>
          <w:shd w:val="clear" w:color="auto" w:fill="FFFFFF"/>
          <w:lang w:val="lt-LT" w:eastAsia="zh-CN"/>
        </w:rPr>
        <w:t>PROGIMNAZIJOS UGDYMO PROCESO ORGANIZAVIMO KALENDORIUS 2025–2026 M. M.</w:t>
      </w:r>
    </w:p>
    <w:tbl>
      <w:tblPr>
        <w:tblStyle w:val="30"/>
        <w:tblW w:w="14881" w:type="dxa"/>
        <w:tblInd w:w="-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7"/>
        <w:gridCol w:w="3769"/>
        <w:gridCol w:w="3740"/>
        <w:gridCol w:w="3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FAFCAE"/>
          </w:tcPr>
          <w:p>
            <w:pPr>
              <w:keepNext/>
              <w:spacing w:after="0" w:line="240" w:lineRule="auto"/>
              <w:jc w:val="center"/>
              <w:outlineLvl w:val="0"/>
              <w:rPr>
                <w:rFonts w:ascii="Times New Roman" w:hAnsi="Times New Roman" w:eastAsia="Calibri" w:cs="Times New Roman"/>
                <w:b/>
                <w:bCs/>
                <w:iCs/>
                <w:sz w:val="24"/>
                <w:szCs w:val="24"/>
                <w:lang w:val="en-GB" w:eastAsia="zh-CN"/>
              </w:rPr>
            </w:pPr>
            <w:r>
              <w:rPr>
                <w:rFonts w:ascii="Times New Roman" w:hAnsi="Times New Roman" w:eastAsia="Calibri" w:cs="Times New Roman"/>
                <w:b/>
                <w:bCs/>
                <w:iCs/>
                <w:sz w:val="24"/>
                <w:szCs w:val="24"/>
                <w:lang w:val="lt-LT" w:eastAsia="zh-CN"/>
              </w:rPr>
              <w:t xml:space="preserve">Rugsėjis </w:t>
            </w:r>
            <w:r>
              <w:rPr>
                <w:rFonts w:ascii="Times New Roman" w:hAnsi="Times New Roman" w:eastAsia="Calibri" w:cs="Times New Roman"/>
                <w:bCs/>
                <w:iCs/>
                <w:sz w:val="24"/>
                <w:szCs w:val="24"/>
                <w:lang w:val="lt-LT" w:eastAsia="zh-CN"/>
              </w:rPr>
              <w:t>202</w:t>
            </w:r>
            <w:r>
              <w:rPr>
                <w:rFonts w:ascii="Times New Roman" w:hAnsi="Times New Roman" w:eastAsia="Calibri" w:cs="Times New Roman"/>
                <w:bCs/>
                <w:iCs/>
                <w:sz w:val="24"/>
                <w:szCs w:val="24"/>
                <w:lang w:val="en-GB" w:eastAsia="zh-CN"/>
              </w:rPr>
              <w:t>5</w:t>
            </w:r>
          </w:p>
        </w:tc>
        <w:tc>
          <w:tcPr>
            <w:tcW w:w="3769" w:type="dxa"/>
            <w:shd w:val="clear" w:color="auto" w:fill="FAFCAE"/>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Spalis </w:t>
            </w:r>
            <w:r>
              <w:rPr>
                <w:rFonts w:ascii="Times New Roman" w:hAnsi="Times New Roman" w:eastAsia="Calibri" w:cs="Times New Roman"/>
                <w:bCs/>
                <w:iCs/>
                <w:sz w:val="24"/>
                <w:szCs w:val="24"/>
                <w:lang w:val="lt-LT" w:eastAsia="zh-CN"/>
              </w:rPr>
              <w:t>2025</w:t>
            </w:r>
          </w:p>
        </w:tc>
        <w:tc>
          <w:tcPr>
            <w:tcW w:w="3740" w:type="dxa"/>
            <w:shd w:val="clear" w:color="auto" w:fill="FAFCAE"/>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Lapkritis </w:t>
            </w:r>
            <w:r>
              <w:rPr>
                <w:rFonts w:ascii="Times New Roman" w:hAnsi="Times New Roman" w:eastAsia="Calibri" w:cs="Times New Roman"/>
                <w:bCs/>
                <w:iCs/>
                <w:sz w:val="24"/>
                <w:szCs w:val="24"/>
                <w:lang w:val="lt-LT" w:eastAsia="zh-CN"/>
              </w:rPr>
              <w:t>2025</w:t>
            </w:r>
          </w:p>
        </w:tc>
        <w:tc>
          <w:tcPr>
            <w:tcW w:w="3775" w:type="dxa"/>
            <w:shd w:val="clear" w:color="auto" w:fill="D0F7FC"/>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Gruodis </w:t>
            </w:r>
            <w:r>
              <w:rPr>
                <w:rFonts w:ascii="Times New Roman" w:hAnsi="Times New Roman" w:eastAsia="Calibri" w:cs="Times New Roman"/>
                <w:bCs/>
                <w:iCs/>
                <w:sz w:val="24"/>
                <w:szCs w:val="24"/>
                <w:lang w:val="lt-LT" w:eastAsia="zh-CN"/>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400"/>
              <w:gridCol w:w="467"/>
              <w:gridCol w:w="467"/>
              <w:gridCol w:w="467"/>
              <w:gridCol w:w="336"/>
              <w:gridCol w:w="467"/>
              <w:gridCol w:w="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00" w:type="dxa"/>
                  <w:shd w:val="clear" w:color="auto" w:fill="0FF915"/>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336" w:type="dxa"/>
                </w:tcPr>
                <w:p>
                  <w:pPr>
                    <w:spacing w:after="0" w:line="240" w:lineRule="auto"/>
                    <w:jc w:val="center"/>
                    <w:rPr>
                      <w:rFonts w:ascii="Times New Roman" w:hAnsi="Times New Roman" w:eastAsia="Calibri" w:cs="Times New Roman"/>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00" w:type="dxa"/>
                  <w:shd w:val="clear" w:color="auto" w:fill="0FF915"/>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336" w:type="dxa"/>
                </w:tcPr>
                <w:p>
                  <w:pPr>
                    <w:spacing w:after="0" w:line="240" w:lineRule="auto"/>
                    <w:jc w:val="center"/>
                    <w:rPr>
                      <w:rFonts w:ascii="Times New Roman" w:hAnsi="Times New Roman" w:eastAsia="Calibri" w:cs="Times New Roman"/>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00"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336" w:type="dxa"/>
                </w:tcPr>
                <w:p>
                  <w:pPr>
                    <w:spacing w:after="0" w:line="240" w:lineRule="auto"/>
                    <w:jc w:val="center"/>
                    <w:rPr>
                      <w:rFonts w:ascii="Times New Roman" w:hAnsi="Times New Roman" w:eastAsia="Calibri" w:cs="Times New Roman"/>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00"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336" w:type="dxa"/>
                </w:tcPr>
                <w:p>
                  <w:pPr>
                    <w:spacing w:after="0" w:line="240" w:lineRule="auto"/>
                    <w:jc w:val="center"/>
                    <w:rPr>
                      <w:rFonts w:ascii="Times New Roman" w:hAnsi="Times New Roman" w:eastAsia="Calibri" w:cs="Times New Roman"/>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00"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336" w:type="dxa"/>
                </w:tcPr>
                <w:p>
                  <w:pPr>
                    <w:spacing w:after="0" w:line="240" w:lineRule="auto"/>
                    <w:jc w:val="center"/>
                    <w:rPr>
                      <w:rFonts w:ascii="Times New Roman" w:hAnsi="Times New Roman" w:eastAsia="Calibri" w:cs="Times New Roman"/>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00"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6</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13</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20</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27</w:t>
                  </w:r>
                </w:p>
              </w:tc>
              <w:tc>
                <w:tcPr>
                  <w:tcW w:w="336" w:type="dxa"/>
                </w:tcPr>
                <w:p>
                  <w:pPr>
                    <w:spacing w:after="0" w:line="240" w:lineRule="auto"/>
                    <w:jc w:val="center"/>
                    <w:rPr>
                      <w:rFonts w:ascii="Times New Roman" w:hAnsi="Times New Roman" w:eastAsia="Calibri" w:cs="Times New Roman"/>
                      <w:color w:val="FF0000"/>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00"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7</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14</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21</w:t>
                  </w: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28</w:t>
                  </w:r>
                </w:p>
              </w:tc>
              <w:tc>
                <w:tcPr>
                  <w:tcW w:w="336" w:type="dxa"/>
                </w:tcPr>
                <w:p>
                  <w:pPr>
                    <w:spacing w:after="0" w:line="240" w:lineRule="auto"/>
                    <w:jc w:val="center"/>
                    <w:rPr>
                      <w:rFonts w:ascii="Times New Roman" w:hAnsi="Times New Roman" w:eastAsia="Calibri" w:cs="Times New Roman"/>
                      <w:color w:val="FF0000"/>
                      <w:sz w:val="24"/>
                      <w:szCs w:val="24"/>
                      <w:lang w:val="lt-LT" w:eastAsia="zh-CN"/>
                    </w:rPr>
                  </w:pPr>
                </w:p>
              </w:tc>
              <w:tc>
                <w:tcPr>
                  <w:tcW w:w="467"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33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69" w:type="dxa"/>
            <w:tcBorders>
              <w:bottom w:val="single" w:color="auto" w:sz="4" w:space="0"/>
            </w:tcBorders>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465"/>
              <w:gridCol w:w="496"/>
              <w:gridCol w:w="496"/>
              <w:gridCol w:w="496"/>
              <w:gridCol w:w="496"/>
              <w:gridCol w:w="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65"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65"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7</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14</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21</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28</w:t>
                  </w: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65"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65"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96" w:type="dxa"/>
                  <w:shd w:val="clear" w:color="auto" w:fill="FF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65"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ru-RU" w:eastAsia="zh-CN"/>
                    </w:rPr>
                  </w:pPr>
                  <w:r>
                    <w:rPr>
                      <w:rFonts w:ascii="Times New Roman" w:hAnsi="Times New Roman" w:eastAsia="Calibri" w:cs="Times New Roman"/>
                      <w:sz w:val="24"/>
                      <w:szCs w:val="24"/>
                      <w:lang w:val="ru-RU" w:eastAsia="zh-CN"/>
                    </w:rPr>
                    <w:t>31</w:t>
                  </w: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65"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4</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11</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18</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25</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65"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5</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12</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19</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26</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49"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40" w:type="dxa"/>
            <w:shd w:val="clear" w:color="auto" w:fill="auto"/>
          </w:tcPr>
          <w:tbl>
            <w:tblPr>
              <w:tblStyle w:val="30"/>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82" w:type="dxa"/>
                  <w:shd w:val="clear" w:color="auto" w:fill="FF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B4C6E7" w:themeFill="accent5" w:themeFillTint="66"/>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auto"/>
                  <w:vAlign w:val="center"/>
                </w:tcPr>
                <w:p>
                  <w:pPr>
                    <w:spacing w:after="0" w:line="240" w:lineRule="auto"/>
                    <w:jc w:val="center"/>
                    <w:rPr>
                      <w:rFonts w:ascii="Times New Roman" w:hAnsi="Times New Roman" w:eastAsia="Calibri" w:cs="Times New Roman"/>
                      <w:b/>
                      <w:sz w:val="24"/>
                      <w:szCs w:val="24"/>
                      <w:u w:val="single"/>
                      <w:lang w:val="lt-LT" w:eastAsia="zh-CN"/>
                    </w:rPr>
                  </w:pPr>
                  <w:r>
                    <w:rPr>
                      <w:rFonts w:ascii="Times New Roman" w:hAnsi="Times New Roman" w:eastAsia="Calibri" w:cs="Times New Roman"/>
                      <w:sz w:val="24"/>
                      <w:szCs w:val="24"/>
                      <w:lang w:val="lt-LT" w:eastAsia="zh-CN"/>
                    </w:rPr>
                    <w:t>20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21</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28</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8</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15</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22</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29</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9</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color w:val="FF0000"/>
                      <w:sz w:val="24"/>
                      <w:szCs w:val="24"/>
                      <w:lang w:val="lt-LT" w:eastAsia="zh-CN"/>
                    </w:rPr>
                    <w:t>16</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23</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30</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75" w:type="dxa"/>
            <w:shd w:val="clear" w:color="auto" w:fill="auto"/>
          </w:tcPr>
          <w:tbl>
            <w:tblPr>
              <w:tblStyle w:val="30"/>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464"/>
              <w:gridCol w:w="496"/>
              <w:gridCol w:w="496"/>
              <w:gridCol w:w="496"/>
              <w:gridCol w:w="496"/>
              <w:gridCol w:w="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64"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96" w:type="dxa"/>
                  <w:shd w:val="clear" w:color="auto" w:fill="F7CAAC" w:themeFill="accent2" w:themeFillTint="66"/>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96" w:type="dxa"/>
                  <w:shd w:val="clear" w:color="auto" w:fill="0FF915"/>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96"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64"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96" w:type="dxa"/>
                  <w:shd w:val="clear" w:color="auto" w:fill="0FF915"/>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96"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447" w:type="dxa"/>
                  <w:shd w:val="clear" w:color="auto" w:fill="auto"/>
                  <w:vAlign w:val="center"/>
                </w:tcPr>
                <w:p>
                  <w:pPr>
                    <w:spacing w:after="0" w:line="240" w:lineRule="auto"/>
                    <w:rPr>
                      <w:rFonts w:ascii="Times New Roman" w:hAnsi="Times New Roman" w:eastAsia="Calibri" w:cs="Times New Roman"/>
                      <w:sz w:val="24"/>
                      <w:szCs w:val="24"/>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64"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96"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96"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31</w:t>
                  </w: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64"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96"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64"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96" w:type="dxa"/>
                  <w:shd w:val="clear" w:color="auto" w:fill="538135" w:themeFill="accent6" w:themeFillShade="BF"/>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96"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96"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477"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64"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6</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13</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20</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27</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64"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7</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14</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21</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28</w:t>
                  </w:r>
                </w:p>
              </w:tc>
              <w:tc>
                <w:tcPr>
                  <w:tcW w:w="496"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447"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D0F7FC"/>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Sausis </w:t>
            </w:r>
            <w:r>
              <w:rPr>
                <w:rFonts w:ascii="Times New Roman" w:hAnsi="Times New Roman" w:eastAsia="Calibri" w:cs="Times New Roman"/>
                <w:bCs/>
                <w:iCs/>
                <w:sz w:val="24"/>
                <w:szCs w:val="24"/>
                <w:lang w:val="lt-LT" w:eastAsia="zh-CN"/>
              </w:rPr>
              <w:t>2026</w:t>
            </w:r>
          </w:p>
        </w:tc>
        <w:tc>
          <w:tcPr>
            <w:tcW w:w="3769" w:type="dxa"/>
            <w:tcBorders>
              <w:bottom w:val="nil"/>
            </w:tcBorders>
            <w:shd w:val="clear" w:color="auto" w:fill="D0F7FC"/>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Vasaris </w:t>
            </w:r>
            <w:r>
              <w:rPr>
                <w:rFonts w:ascii="Times New Roman" w:hAnsi="Times New Roman" w:eastAsia="Calibri" w:cs="Times New Roman"/>
                <w:bCs/>
                <w:iCs/>
                <w:sz w:val="24"/>
                <w:szCs w:val="24"/>
                <w:lang w:val="lt-LT" w:eastAsia="zh-CN"/>
              </w:rPr>
              <w:t>2026</w:t>
            </w:r>
          </w:p>
        </w:tc>
        <w:tc>
          <w:tcPr>
            <w:tcW w:w="3740" w:type="dxa"/>
            <w:shd w:val="clear" w:color="auto" w:fill="B5FDC1"/>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Kovas </w:t>
            </w:r>
            <w:r>
              <w:rPr>
                <w:rFonts w:ascii="Times New Roman" w:hAnsi="Times New Roman" w:eastAsia="Calibri" w:cs="Times New Roman"/>
                <w:bCs/>
                <w:iCs/>
                <w:sz w:val="24"/>
                <w:szCs w:val="24"/>
                <w:lang w:val="lt-LT" w:eastAsia="zh-CN"/>
              </w:rPr>
              <w:t>2026</w:t>
            </w:r>
          </w:p>
        </w:tc>
        <w:tc>
          <w:tcPr>
            <w:tcW w:w="3775" w:type="dxa"/>
            <w:shd w:val="clear" w:color="auto" w:fill="B5FDC1"/>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Balandis </w:t>
            </w:r>
            <w:r>
              <w:rPr>
                <w:rFonts w:ascii="Times New Roman" w:hAnsi="Times New Roman" w:eastAsia="Calibri" w:cs="Times New Roman"/>
                <w:bCs/>
                <w:iCs/>
                <w:sz w:val="24"/>
                <w:szCs w:val="24"/>
                <w:lang w:val="lt-LT" w:eastAsia="zh-CN"/>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21</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28</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60E1F2"/>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82" w:type="dxa"/>
                  <w:shd w:val="clear" w:color="auto" w:fill="auto"/>
                  <w:vAlign w:val="center"/>
                </w:tcPr>
                <w:p>
                  <w:pPr>
                    <w:spacing w:after="0" w:line="240" w:lineRule="auto"/>
                    <w:jc w:val="center"/>
                    <w:rPr>
                      <w:rFonts w:ascii="Times New Roman" w:hAnsi="Times New Roman" w:eastAsia="Calibri" w:cs="Times New Roman"/>
                      <w:b/>
                      <w:sz w:val="24"/>
                      <w:szCs w:val="24"/>
                      <w:u w:val="single"/>
                      <w:lang w:val="lt-LT" w:eastAsia="zh-CN"/>
                    </w:rPr>
                  </w:pPr>
                  <w:r>
                    <w:rPr>
                      <w:rFonts w:ascii="Times New Roman" w:hAnsi="Times New Roman" w:eastAsia="Calibri" w:cs="Times New Roman"/>
                      <w:b/>
                      <w:sz w:val="24"/>
                      <w:szCs w:val="24"/>
                      <w:u w:val="single"/>
                      <w:lang w:val="lt-LT" w:eastAsia="zh-CN"/>
                    </w:rPr>
                    <w:t>23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10</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17</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24</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31</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4</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11</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18</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25</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69" w:type="dxa"/>
            <w:tcBorders>
              <w:top w:val="nil"/>
            </w:tcBorders>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82" w:type="dxa"/>
                  <w:shd w:val="clear" w:color="auto" w:fill="FF0000"/>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82" w:type="dxa"/>
                  <w:shd w:val="clear" w:color="auto" w:fill="FFFF00"/>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82" w:type="dxa"/>
                  <w:shd w:val="clear" w:color="auto" w:fill="60E1F2"/>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82" w:type="dxa"/>
                  <w:shd w:val="clear" w:color="auto" w:fill="60E1F2"/>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sz w:val="24"/>
                      <w:szCs w:val="24"/>
                      <w:lang w:eastAsia="zh-CN"/>
                    </w:rPr>
                  </w:pPr>
                  <w:r>
                    <w:rPr>
                      <w:rFonts w:ascii="Times New Roman" w:hAnsi="Times New Roman" w:eastAsia="Calibri" w:cs="Times New Roman"/>
                      <w:sz w:val="24"/>
                      <w:szCs w:val="24"/>
                      <w:lang w:val="lt-LT" w:eastAsia="zh-CN"/>
                    </w:rPr>
                    <w:t>5</w:t>
                  </w:r>
                </w:p>
              </w:tc>
              <w:tc>
                <w:tcPr>
                  <w:tcW w:w="482" w:type="dxa"/>
                  <w:shd w:val="clear" w:color="auto" w:fill="538135" w:themeFill="accent6" w:themeFillShade="BF"/>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82" w:type="dxa"/>
                  <w:shd w:val="clear" w:color="auto" w:fill="60E1F2"/>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538135" w:themeFill="accent6" w:themeFillShade="BF"/>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60E1F2"/>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7</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14</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21</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w:t>
                  </w: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8</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15</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22</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40" w:type="dxa"/>
            <w:shd w:val="clear" w:color="auto" w:fill="auto"/>
          </w:tcPr>
          <w:tbl>
            <w:tblPr>
              <w:tblStyle w:val="30"/>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82" w:type="dxa"/>
                  <w:shd w:val="clear" w:color="auto" w:fill="8BE1FF"/>
                  <w:vAlign w:val="center"/>
                </w:tcPr>
                <w:p>
                  <w:pPr>
                    <w:spacing w:after="0" w:line="240" w:lineRule="auto"/>
                    <w:jc w:val="center"/>
                    <w:rPr>
                      <w:rFonts w:ascii="Times New Roman" w:hAnsi="Times New Roman" w:eastAsia="Calibri" w:cs="Times New Roman"/>
                      <w:sz w:val="24"/>
                      <w:szCs w:val="24"/>
                      <w:lang w:val="en-GB" w:eastAsia="zh-CN"/>
                    </w:rPr>
                  </w:pPr>
                  <w:r>
                    <w:rPr>
                      <w:rFonts w:ascii="Times New Roman" w:hAnsi="Times New Roman" w:eastAsia="Calibri" w:cs="Times New Roman"/>
                      <w:sz w:val="24"/>
                      <w:szCs w:val="24"/>
                      <w:lang w:val="en-GB"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82" w:type="dxa"/>
                  <w:shd w:val="clear" w:color="auto" w:fill="8BE1FF"/>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82" w:type="dxa"/>
                  <w:shd w:val="clear" w:color="auto" w:fill="FF0000"/>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82" w:type="dxa"/>
                  <w:shd w:val="clear" w:color="auto" w:fill="B4C6E7" w:themeFill="accent5" w:themeFillTint="66"/>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538135" w:themeFill="accent6" w:themeFillShade="BF"/>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auto"/>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82" w:type="dxa"/>
                  <w:shd w:val="clear" w:color="auto" w:fill="538135" w:themeFill="accent6" w:themeFillShade="BF"/>
                  <w:vAlign w:val="center"/>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7</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14</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21</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8</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15</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22</w:t>
                  </w:r>
                </w:p>
              </w:tc>
              <w:tc>
                <w:tcPr>
                  <w:tcW w:w="482" w:type="dxa"/>
                  <w:shd w:val="clear" w:color="auto" w:fill="auto"/>
                  <w:vAlign w:val="center"/>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c>
          <w:tcPr>
            <w:tcW w:w="3775" w:type="dxa"/>
            <w:shd w:val="clear" w:color="auto" w:fill="auto"/>
          </w:tcPr>
          <w:tbl>
            <w:tblPr>
              <w:tblStyle w:val="30"/>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FFFFFF" w:themeFill="background1"/>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21</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8BE1FF"/>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82" w:type="dxa"/>
                  <w:shd w:val="clear" w:color="auto" w:fill="FFFFFF" w:themeFill="background1"/>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8BE1FF"/>
                  <w:vAlign w:val="center"/>
                </w:tcPr>
                <w:p>
                  <w:pPr>
                    <w:spacing w:after="0" w:line="240" w:lineRule="auto"/>
                    <w:jc w:val="center"/>
                    <w:rPr>
                      <w:rFonts w:ascii="Times New Roman" w:hAnsi="Times New Roman" w:eastAsia="Calibri" w:cs="Times New Roman"/>
                      <w:color w:val="548235" w:themeColor="accent6" w:themeShade="BF"/>
                      <w:sz w:val="24"/>
                      <w:szCs w:val="24"/>
                      <w:lang w:val="lt-LT" w:eastAsia="zh-CN"/>
                    </w:rPr>
                  </w:pPr>
                  <w:r>
                    <w:rPr>
                      <w:rFonts w:ascii="Times New Roman" w:hAnsi="Times New Roman" w:eastAsia="Calibri" w:cs="Times New Roman"/>
                      <w:sz w:val="24"/>
                      <w:szCs w:val="24"/>
                      <w:lang w:val="lt-LT" w:eastAsia="zh-CN"/>
                    </w:rPr>
                    <w:t>2</w:t>
                  </w:r>
                </w:p>
              </w:tc>
              <w:tc>
                <w:tcPr>
                  <w:tcW w:w="482" w:type="dxa"/>
                  <w:shd w:val="clear" w:color="auto" w:fill="FFFFFF" w:themeFill="background1"/>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82" w:type="dxa"/>
                  <w:shd w:val="clear" w:color="auto" w:fill="FF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8BE1FF"/>
                  <w:vAlign w:val="center"/>
                </w:tcPr>
                <w:p>
                  <w:pPr>
                    <w:spacing w:after="0" w:line="240" w:lineRule="auto"/>
                    <w:jc w:val="center"/>
                    <w:rPr>
                      <w:rFonts w:ascii="Times New Roman" w:hAnsi="Times New Roman" w:eastAsia="Calibri" w:cs="Times New Roman"/>
                      <w:color w:val="548235" w:themeColor="accent6" w:themeShade="BF"/>
                      <w:sz w:val="24"/>
                      <w:szCs w:val="24"/>
                      <w:lang w:val="lt-LT" w:eastAsia="zh-CN"/>
                    </w:rPr>
                  </w:pPr>
                  <w:r>
                    <w:rPr>
                      <w:rFonts w:ascii="Times New Roman" w:hAnsi="Times New Roman" w:eastAsia="Calibri" w:cs="Times New Roman"/>
                      <w:sz w:val="24"/>
                      <w:szCs w:val="24"/>
                      <w:lang w:val="lt-LT" w:eastAsia="zh-CN"/>
                    </w:rPr>
                    <w:t>3</w:t>
                  </w:r>
                </w:p>
              </w:tc>
              <w:tc>
                <w:tcPr>
                  <w:tcW w:w="482" w:type="dxa"/>
                  <w:shd w:val="clear" w:color="auto" w:fill="FFFFFF" w:themeFill="background1"/>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en-GB"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4</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11</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18</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5</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12</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19</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B5FDC1"/>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Gegužė </w:t>
            </w:r>
            <w:r>
              <w:rPr>
                <w:rFonts w:ascii="Times New Roman" w:hAnsi="Times New Roman" w:eastAsia="Calibri" w:cs="Times New Roman"/>
                <w:bCs/>
                <w:iCs/>
                <w:sz w:val="24"/>
                <w:szCs w:val="24"/>
                <w:lang w:val="lt-LT" w:eastAsia="zh-CN"/>
              </w:rPr>
              <w:t>2026</w:t>
            </w:r>
          </w:p>
        </w:tc>
        <w:tc>
          <w:tcPr>
            <w:tcW w:w="3769" w:type="dxa"/>
            <w:shd w:val="clear" w:color="auto" w:fill="FDE3F7"/>
          </w:tcPr>
          <w:p>
            <w:pPr>
              <w:keepNext/>
              <w:spacing w:after="0" w:line="240" w:lineRule="auto"/>
              <w:jc w:val="center"/>
              <w:outlineLvl w:val="0"/>
              <w:rPr>
                <w:rFonts w:ascii="Times New Roman" w:hAnsi="Times New Roman" w:eastAsia="Calibri" w:cs="Times New Roman"/>
                <w:b/>
                <w:bCs/>
                <w:iCs/>
                <w:sz w:val="24"/>
                <w:szCs w:val="24"/>
                <w:lang w:val="lt-LT" w:eastAsia="zh-CN"/>
              </w:rPr>
            </w:pPr>
            <w:r>
              <w:rPr>
                <w:rFonts w:ascii="Times New Roman" w:hAnsi="Times New Roman" w:eastAsia="Calibri" w:cs="Times New Roman"/>
                <w:b/>
                <w:bCs/>
                <w:iCs/>
                <w:sz w:val="24"/>
                <w:szCs w:val="24"/>
                <w:lang w:val="lt-LT" w:eastAsia="zh-CN"/>
              </w:rPr>
              <w:t xml:space="preserve">Birželis </w:t>
            </w:r>
            <w:r>
              <w:rPr>
                <w:rFonts w:ascii="Times New Roman" w:hAnsi="Times New Roman" w:eastAsia="Calibri" w:cs="Times New Roman"/>
                <w:bCs/>
                <w:iCs/>
                <w:sz w:val="24"/>
                <w:szCs w:val="24"/>
                <w:lang w:val="lt-LT" w:eastAsia="zh-CN"/>
              </w:rPr>
              <w:t>2026</w:t>
            </w:r>
          </w:p>
        </w:tc>
        <w:tc>
          <w:tcPr>
            <w:tcW w:w="7515" w:type="dxa"/>
            <w:gridSpan w:val="2"/>
            <w:vMerge w:val="restart"/>
            <w:shd w:val="clear" w:color="auto" w:fill="auto"/>
          </w:tcPr>
          <w:p>
            <w:pPr>
              <w:spacing w:after="0" w:line="276" w:lineRule="auto"/>
              <w:jc w:val="both"/>
              <w:rPr>
                <w:rFonts w:ascii="Times New Roman" w:hAnsi="Times New Roman" w:eastAsia="Calibri" w:cs="Times New Roman"/>
                <w:lang w:val="lt-LT" w:eastAsia="zh-CN"/>
              </w:rPr>
            </w:pPr>
            <w:r>
              <w:rPr>
                <w:rFonts w:ascii="Times New Roman" w:hAnsi="Times New Roman" w:eastAsia="Calibri" w:cs="Times New Roman"/>
                <w:highlight w:val="green"/>
                <w:lang w:val="lt-LT" w:eastAsia="zh-CN"/>
              </w:rPr>
              <w:t>*</w:t>
            </w:r>
            <w:r>
              <w:rPr>
                <w:rFonts w:ascii="Times New Roman" w:hAnsi="Times New Roman" w:eastAsia="Calibri" w:cs="Times New Roman"/>
                <w:highlight w:val="green"/>
                <w:shd w:val="clear" w:color="auto" w:fill="26E245"/>
                <w:lang w:val="lt-LT" w:eastAsia="zh-CN"/>
              </w:rPr>
              <w:t xml:space="preserve"> </w:t>
            </w:r>
            <w:r>
              <w:rPr>
                <w:rFonts w:ascii="Times New Roman" w:hAnsi="Times New Roman" w:eastAsia="Calibri" w:cs="Times New Roman"/>
                <w:highlight w:val="green"/>
                <w:lang w:val="lt-LT" w:eastAsia="zh-CN"/>
              </w:rPr>
              <w:t>Ugdymas vykdomas ne pamokų forma:</w:t>
            </w:r>
          </w:p>
          <w:p>
            <w:pPr>
              <w:spacing w:after="0" w:line="276" w:lineRule="auto"/>
              <w:jc w:val="both"/>
              <w:rPr>
                <w:rFonts w:ascii="Times New Roman" w:hAnsi="Times New Roman" w:eastAsia="Calibri" w:cs="Times New Roman"/>
                <w:lang w:val="lt-LT" w:eastAsia="zh-CN"/>
              </w:rPr>
            </w:pPr>
            <w:r>
              <w:rPr>
                <w:rFonts w:ascii="Times New Roman" w:hAnsi="Times New Roman" w:eastAsia="Calibri" w:cs="Times New Roman"/>
                <w:lang w:val="lt-LT" w:eastAsia="zh-CN"/>
              </w:rPr>
              <w:t>2025-</w:t>
            </w:r>
            <w:r>
              <w:rPr>
                <w:rFonts w:ascii="Times New Roman" w:hAnsi="Times New Roman" w:eastAsia="Calibri" w:cs="Times New Roman"/>
                <w:highlight w:val="green"/>
                <w:shd w:val="clear" w:color="auto" w:fill="92D050"/>
                <w:lang w:val="lt-LT" w:eastAsia="zh-CN"/>
              </w:rPr>
              <w:t>09-01</w:t>
            </w:r>
            <w:r>
              <w:rPr>
                <w:rFonts w:ascii="Times New Roman" w:hAnsi="Times New Roman" w:eastAsia="Calibri" w:cs="Times New Roman"/>
                <w:lang w:val="lt-LT" w:eastAsia="zh-CN"/>
              </w:rPr>
              <w:t xml:space="preserve"> Mokslo ir žinių diena 1−8 kl.;</w:t>
            </w:r>
          </w:p>
          <w:p>
            <w:pPr>
              <w:spacing w:after="0" w:line="276" w:lineRule="auto"/>
              <w:jc w:val="both"/>
              <w:rPr>
                <w:rFonts w:ascii="Times New Roman" w:hAnsi="Times New Roman" w:eastAsia="Calibri" w:cs="Times New Roman"/>
                <w:lang w:val="lt-LT" w:eastAsia="zh-CN"/>
              </w:rPr>
            </w:pPr>
            <w:r>
              <w:rPr>
                <w:rFonts w:ascii="Times New Roman" w:hAnsi="Times New Roman" w:eastAsia="Calibri" w:cs="Times New Roman"/>
                <w:lang w:val="lt-LT" w:eastAsia="zh-CN"/>
              </w:rPr>
              <w:t>2025-</w:t>
            </w:r>
            <w:r>
              <w:rPr>
                <w:rFonts w:ascii="Times New Roman" w:hAnsi="Times New Roman" w:eastAsia="Calibri" w:cs="Times New Roman"/>
                <w:highlight w:val="green"/>
                <w:lang w:val="lt-LT" w:eastAsia="zh-CN"/>
              </w:rPr>
              <w:t>09-02</w:t>
            </w:r>
            <w:r>
              <w:rPr>
                <w:rFonts w:ascii="Times New Roman" w:hAnsi="Times New Roman" w:eastAsia="Calibri" w:cs="Times New Roman"/>
                <w:lang w:val="lt-LT" w:eastAsia="zh-CN"/>
              </w:rPr>
              <w:t xml:space="preserve"> Ugdymas kitoje aplinkoje;</w:t>
            </w:r>
          </w:p>
          <w:p>
            <w:pPr>
              <w:spacing w:after="0" w:line="276" w:lineRule="auto"/>
              <w:ind w:left="1306" w:hanging="1306"/>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2025-</w:t>
            </w:r>
            <w:r>
              <w:rPr>
                <w:rFonts w:ascii="Times New Roman" w:hAnsi="Times New Roman" w:eastAsia="Calibri" w:cs="Times New Roman"/>
                <w:highlight w:val="green"/>
                <w:shd w:val="clear" w:color="auto" w:fill="92D050"/>
                <w:lang w:val="fi-FI" w:eastAsia="zh-CN"/>
              </w:rPr>
              <w:t>12</w:t>
            </w:r>
            <w:r>
              <w:rPr>
                <w:rFonts w:ascii="Times New Roman" w:hAnsi="Times New Roman" w:eastAsia="Calibri" w:cs="Times New Roman"/>
                <w:color w:val="0FF915"/>
                <w:highlight w:val="green"/>
                <w:shd w:val="clear" w:color="auto" w:fill="92D050"/>
                <w:lang w:val="fi-FI" w:eastAsia="zh-CN"/>
              </w:rPr>
              <w:t>-</w:t>
            </w:r>
            <w:r>
              <w:rPr>
                <w:rFonts w:ascii="Times New Roman" w:hAnsi="Times New Roman" w:eastAsia="Calibri" w:cs="Times New Roman"/>
                <w:highlight w:val="green"/>
                <w:shd w:val="clear" w:color="auto" w:fill="92D050"/>
                <w:lang w:val="fi-FI" w:eastAsia="zh-CN"/>
              </w:rPr>
              <w:t>22</w:t>
            </w:r>
            <w:r>
              <w:rPr>
                <w:rFonts w:ascii="Times New Roman" w:hAnsi="Times New Roman" w:eastAsia="Calibri" w:cs="Times New Roman"/>
                <w:lang w:val="fi-FI" w:eastAsia="zh-CN"/>
              </w:rPr>
              <w:t xml:space="preserve"> Kultūrinė veikla. Šv. Kalėdų ir Naujųjų metų renginiai (1</w:t>
            </w:r>
            <w:r>
              <w:rPr>
                <w:rFonts w:ascii="Times New Roman" w:hAnsi="Times New Roman" w:eastAsia="Calibri" w:cs="Times New Roman"/>
                <w:lang w:val="lt-LT" w:eastAsia="zh-CN"/>
              </w:rPr>
              <w:t>−</w:t>
            </w:r>
            <w:r>
              <w:rPr>
                <w:rFonts w:ascii="Times New Roman" w:hAnsi="Times New Roman" w:eastAsia="Calibri" w:cs="Times New Roman"/>
                <w:lang w:val="fi-FI" w:eastAsia="zh-CN"/>
              </w:rPr>
              <w:t>4 kl.);</w:t>
            </w:r>
          </w:p>
          <w:p>
            <w:pPr>
              <w:spacing w:after="0" w:line="276" w:lineRule="auto"/>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2025-</w:t>
            </w:r>
            <w:r>
              <w:rPr>
                <w:rFonts w:ascii="Times New Roman" w:hAnsi="Times New Roman" w:eastAsia="Calibri" w:cs="Times New Roman"/>
                <w:shd w:val="clear" w:color="auto" w:fill="2FF146"/>
                <w:lang w:val="fi-FI" w:eastAsia="zh-CN"/>
              </w:rPr>
              <w:t>12-23</w:t>
            </w:r>
            <w:r>
              <w:rPr>
                <w:rFonts w:ascii="Times New Roman" w:hAnsi="Times New Roman" w:eastAsia="Calibri" w:cs="Times New Roman"/>
                <w:lang w:val="fi-FI" w:eastAsia="zh-CN"/>
              </w:rPr>
              <w:t xml:space="preserve"> Kultūrinė veikla. Šv. Kalėdų ir Naujųjų metų renginiai (5</w:t>
            </w:r>
            <w:r>
              <w:rPr>
                <w:rFonts w:ascii="Times New Roman" w:hAnsi="Times New Roman" w:eastAsia="Calibri" w:cs="Times New Roman"/>
                <w:lang w:val="lt-LT" w:eastAsia="zh-CN"/>
              </w:rPr>
              <w:t>−</w:t>
            </w:r>
            <w:r>
              <w:rPr>
                <w:rFonts w:ascii="Times New Roman" w:hAnsi="Times New Roman" w:eastAsia="Calibri" w:cs="Times New Roman"/>
                <w:lang w:val="fi-FI" w:eastAsia="zh-CN"/>
              </w:rPr>
              <w:t>8 kl.);</w:t>
            </w:r>
          </w:p>
          <w:p>
            <w:pPr>
              <w:spacing w:after="0" w:line="276" w:lineRule="auto"/>
              <w:ind w:left="832" w:hanging="832"/>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2026-</w:t>
            </w:r>
            <w:r>
              <w:rPr>
                <w:rFonts w:ascii="Times New Roman" w:hAnsi="Times New Roman" w:eastAsia="Calibri" w:cs="Times New Roman"/>
                <w:highlight w:val="green"/>
                <w:lang w:val="fi-FI" w:eastAsia="zh-CN"/>
              </w:rPr>
              <w:t>06-04</w:t>
            </w:r>
            <w:r>
              <w:rPr>
                <w:rFonts w:ascii="Times New Roman" w:hAnsi="Times New Roman" w:eastAsia="Calibri" w:cs="Times New Roman"/>
                <w:lang w:val="fi-FI" w:eastAsia="zh-CN"/>
              </w:rPr>
              <w:t xml:space="preserve"> Integruotos veiklos diena.  Edukacinės išvykos (1</w:t>
            </w:r>
            <w:r>
              <w:rPr>
                <w:rFonts w:ascii="Times New Roman" w:hAnsi="Times New Roman" w:eastAsia="Calibri" w:cs="Times New Roman"/>
                <w:lang w:val="lt-LT" w:eastAsia="zh-CN"/>
              </w:rPr>
              <w:t>−</w:t>
            </w:r>
            <w:r>
              <w:rPr>
                <w:rFonts w:ascii="Times New Roman" w:hAnsi="Times New Roman" w:eastAsia="Calibri" w:cs="Times New Roman"/>
                <w:lang w:val="fi-FI" w:eastAsia="zh-CN"/>
              </w:rPr>
              <w:t>4 kl.);</w:t>
            </w:r>
          </w:p>
          <w:p>
            <w:pPr>
              <w:spacing w:after="0" w:line="276" w:lineRule="auto"/>
              <w:ind w:left="832" w:hanging="832"/>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2026-</w:t>
            </w:r>
            <w:r>
              <w:rPr>
                <w:rFonts w:ascii="Times New Roman" w:hAnsi="Times New Roman" w:eastAsia="Calibri" w:cs="Times New Roman"/>
                <w:shd w:val="clear" w:color="auto" w:fill="2FF146"/>
                <w:lang w:val="fi-FI" w:eastAsia="zh-CN"/>
              </w:rPr>
              <w:t>06-11</w:t>
            </w:r>
            <w:r>
              <w:rPr>
                <w:rFonts w:ascii="Times New Roman" w:hAnsi="Times New Roman" w:eastAsia="Calibri" w:cs="Times New Roman"/>
                <w:lang w:val="fi-FI" w:eastAsia="zh-CN"/>
              </w:rPr>
              <w:t xml:space="preserve"> Integruotos veiklos diena.  Edukacinės išvykos (5</w:t>
            </w:r>
            <w:r>
              <w:rPr>
                <w:rFonts w:ascii="Times New Roman" w:hAnsi="Times New Roman" w:eastAsia="Calibri" w:cs="Times New Roman"/>
                <w:lang w:val="lt-LT" w:eastAsia="zh-CN"/>
              </w:rPr>
              <w:t>−</w:t>
            </w:r>
            <w:r>
              <w:rPr>
                <w:rFonts w:ascii="Times New Roman" w:hAnsi="Times New Roman" w:eastAsia="Calibri" w:cs="Times New Roman"/>
                <w:lang w:val="fi-FI" w:eastAsia="zh-CN"/>
              </w:rPr>
              <w:t>8 kl.);</w:t>
            </w:r>
          </w:p>
          <w:p>
            <w:pPr>
              <w:spacing w:after="0" w:line="276" w:lineRule="auto"/>
              <w:ind w:left="832" w:hanging="832"/>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2026-</w:t>
            </w:r>
            <w:r>
              <w:rPr>
                <w:rFonts w:ascii="Times New Roman" w:hAnsi="Times New Roman" w:eastAsia="Calibri" w:cs="Times New Roman"/>
                <w:highlight w:val="green"/>
                <w:lang w:val="fi-FI" w:eastAsia="zh-CN"/>
              </w:rPr>
              <w:t>06-05</w:t>
            </w:r>
            <w:r>
              <w:rPr>
                <w:rFonts w:ascii="Times New Roman" w:hAnsi="Times New Roman" w:eastAsia="Calibri" w:cs="Times New Roman"/>
                <w:lang w:val="fi-FI" w:eastAsia="zh-CN"/>
              </w:rPr>
              <w:t xml:space="preserve"> ,,Sudie, mokykla, sveika, vasara!“ (1</w:t>
            </w:r>
            <w:r>
              <w:rPr>
                <w:rFonts w:ascii="Times New Roman" w:hAnsi="Times New Roman" w:eastAsia="Calibri" w:cs="Times New Roman"/>
                <w:lang w:val="lt-LT" w:eastAsia="zh-CN"/>
              </w:rPr>
              <w:t>−</w:t>
            </w:r>
            <w:r>
              <w:rPr>
                <w:rFonts w:ascii="Times New Roman" w:hAnsi="Times New Roman" w:eastAsia="Calibri" w:cs="Times New Roman"/>
                <w:lang w:val="fi-FI" w:eastAsia="zh-CN"/>
              </w:rPr>
              <w:t>4 kl.);</w:t>
            </w:r>
          </w:p>
          <w:p>
            <w:pPr>
              <w:spacing w:after="0" w:line="276" w:lineRule="auto"/>
              <w:jc w:val="both"/>
              <w:rPr>
                <w:rFonts w:ascii="Times New Roman" w:hAnsi="Times New Roman" w:eastAsia="Calibri" w:cs="Times New Roman"/>
                <w:lang w:val="fi-FI" w:eastAsia="zh-CN"/>
              </w:rPr>
            </w:pPr>
            <w:r>
              <w:rPr>
                <w:rFonts w:ascii="Times New Roman" w:hAnsi="Times New Roman" w:eastAsia="Calibri" w:cs="Times New Roman"/>
                <w:lang w:val="fi-FI" w:eastAsia="zh-CN"/>
              </w:rPr>
              <w:t>2026-</w:t>
            </w:r>
            <w:r>
              <w:rPr>
                <w:rFonts w:ascii="Times New Roman" w:hAnsi="Times New Roman" w:eastAsia="Calibri" w:cs="Times New Roman"/>
                <w:shd w:val="clear" w:color="auto" w:fill="2FF146"/>
                <w:lang w:val="fi-FI" w:eastAsia="zh-CN"/>
              </w:rPr>
              <w:t>06-12</w:t>
            </w:r>
            <w:r>
              <w:rPr>
                <w:rFonts w:ascii="Times New Roman" w:hAnsi="Times New Roman" w:eastAsia="Calibri" w:cs="Times New Roman"/>
                <w:lang w:val="fi-FI" w:eastAsia="zh-CN"/>
              </w:rPr>
              <w:t xml:space="preserve"> ,,Sudie, mokykla, sveika, vasara!“ (5</w:t>
            </w:r>
            <w:r>
              <w:rPr>
                <w:rFonts w:ascii="Times New Roman" w:hAnsi="Times New Roman" w:eastAsia="Calibri" w:cs="Times New Roman"/>
                <w:lang w:val="lt-LT" w:eastAsia="zh-CN"/>
              </w:rPr>
              <w:t>−</w:t>
            </w:r>
            <w:r>
              <w:rPr>
                <w:rFonts w:ascii="Times New Roman" w:hAnsi="Times New Roman" w:eastAsia="Calibri" w:cs="Times New Roman"/>
                <w:lang w:val="fi-FI" w:eastAsia="zh-CN"/>
              </w:rPr>
              <w:t>8 kl.)</w:t>
            </w:r>
          </w:p>
          <w:p>
            <w:pPr>
              <w:spacing w:after="0" w:line="276" w:lineRule="auto"/>
              <w:jc w:val="both"/>
              <w:rPr>
                <w:rFonts w:ascii="Times New Roman" w:hAnsi="Times New Roman" w:eastAsia="Calibri" w:cs="Times New Roman"/>
                <w:shd w:val="clear" w:color="auto" w:fill="FFFF00"/>
                <w:lang w:val="lt-LT" w:eastAsia="zh-CN"/>
              </w:rPr>
            </w:pPr>
            <w:r>
              <w:rPr>
                <w:rFonts w:ascii="Times New Roman" w:hAnsi="Times New Roman" w:eastAsia="Calibri" w:cs="Times New Roman"/>
                <w:highlight w:val="yellow"/>
                <w:shd w:val="clear" w:color="auto" w:fill="FFFF00"/>
                <w:lang w:val="lt-LT" w:eastAsia="zh-CN"/>
              </w:rPr>
              <w:t>* Patirtinis</w:t>
            </w:r>
            <w:r>
              <w:rPr>
                <w:rFonts w:ascii="Times New Roman" w:hAnsi="Times New Roman" w:eastAsia="Calibri" w:cs="Times New Roman"/>
                <w:shd w:val="clear" w:color="auto" w:fill="FFFF00"/>
                <w:lang w:val="lt-LT" w:eastAsia="zh-CN"/>
              </w:rPr>
              <w:t xml:space="preserve"> ugdymas</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2025-</w:t>
            </w:r>
            <w:r>
              <w:rPr>
                <w:rFonts w:ascii="Times New Roman" w:hAnsi="Times New Roman" w:eastAsia="Calibri" w:cs="Times New Roman"/>
                <w:highlight w:val="yellow"/>
                <w:shd w:val="clear" w:color="auto" w:fill="FFFFFF" w:themeFill="background1"/>
                <w:lang w:val="lt-LT" w:eastAsia="zh-CN"/>
              </w:rPr>
              <w:t>10-16</w:t>
            </w:r>
            <w:r>
              <w:rPr>
                <w:rFonts w:ascii="Times New Roman" w:hAnsi="Times New Roman" w:eastAsia="Calibri" w:cs="Times New Roman"/>
                <w:shd w:val="clear" w:color="auto" w:fill="FFFFFF" w:themeFill="background1"/>
                <w:lang w:val="lt-LT" w:eastAsia="zh-CN"/>
              </w:rPr>
              <w:t xml:space="preserve"> Patirtinio ugdymo programos aptarimas (1-8 kl.);</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2025-</w:t>
            </w:r>
            <w:r>
              <w:rPr>
                <w:rFonts w:ascii="Times New Roman" w:hAnsi="Times New Roman" w:eastAsia="Calibri" w:cs="Times New Roman"/>
                <w:highlight w:val="yellow"/>
                <w:shd w:val="clear" w:color="auto" w:fill="FFFFFF" w:themeFill="background1"/>
                <w:lang w:val="lt-LT" w:eastAsia="zh-CN"/>
              </w:rPr>
              <w:t>11-12</w:t>
            </w:r>
            <w:r>
              <w:rPr>
                <w:rFonts w:ascii="Times New Roman" w:hAnsi="Times New Roman" w:eastAsia="Calibri" w:cs="Times New Roman"/>
                <w:shd w:val="clear" w:color="auto" w:fill="FFFFFF" w:themeFill="background1"/>
                <w:lang w:val="lt-LT" w:eastAsia="zh-CN"/>
              </w:rPr>
              <w:t xml:space="preserve"> Patirtinis ugdymas (1-8 kl.);</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2026-</w:t>
            </w:r>
            <w:r>
              <w:rPr>
                <w:rFonts w:ascii="Times New Roman" w:hAnsi="Times New Roman" w:eastAsia="Calibri" w:cs="Times New Roman"/>
                <w:highlight w:val="yellow"/>
                <w:shd w:val="clear" w:color="auto" w:fill="FFFFFF" w:themeFill="background1"/>
                <w:lang w:val="lt-LT" w:eastAsia="zh-CN"/>
              </w:rPr>
              <w:t>02-10</w:t>
            </w:r>
            <w:r>
              <w:rPr>
                <w:rFonts w:ascii="Times New Roman" w:hAnsi="Times New Roman" w:eastAsia="Calibri" w:cs="Times New Roman"/>
                <w:shd w:val="clear" w:color="auto" w:fill="FFFFFF" w:themeFill="background1"/>
                <w:lang w:val="lt-LT" w:eastAsia="zh-CN"/>
              </w:rPr>
              <w:t xml:space="preserve"> Patirtinis ugdymas (1-8 kl.);</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2026-</w:t>
            </w:r>
            <w:r>
              <w:rPr>
                <w:rFonts w:ascii="Times New Roman" w:hAnsi="Times New Roman" w:eastAsia="Calibri" w:cs="Times New Roman"/>
                <w:highlight w:val="yellow"/>
                <w:shd w:val="clear" w:color="auto" w:fill="FFFFFF" w:themeFill="background1"/>
                <w:lang w:val="lt-LT" w:eastAsia="zh-CN"/>
              </w:rPr>
              <w:t>04-16</w:t>
            </w:r>
            <w:r>
              <w:rPr>
                <w:lang w:val="lt-LT"/>
              </w:rPr>
              <w:t xml:space="preserve"> </w:t>
            </w:r>
            <w:r>
              <w:rPr>
                <w:rFonts w:ascii="Times New Roman" w:hAnsi="Times New Roman" w:eastAsia="Calibri" w:cs="Times New Roman"/>
                <w:shd w:val="clear" w:color="auto" w:fill="FFFFFF" w:themeFill="background1"/>
                <w:lang w:val="lt-LT" w:eastAsia="zh-CN"/>
              </w:rPr>
              <w:t>Patirtinis ugdymas (1-8 kl.);</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2026-</w:t>
            </w:r>
            <w:r>
              <w:rPr>
                <w:rFonts w:ascii="Times New Roman" w:hAnsi="Times New Roman" w:eastAsia="Calibri" w:cs="Times New Roman"/>
                <w:highlight w:val="yellow"/>
                <w:shd w:val="clear" w:color="auto" w:fill="FFFFFF" w:themeFill="background1"/>
                <w:lang w:val="lt-LT" w:eastAsia="zh-CN"/>
              </w:rPr>
              <w:t>05-15</w:t>
            </w:r>
            <w:r>
              <w:rPr>
                <w:rFonts w:ascii="Times New Roman" w:hAnsi="Times New Roman" w:eastAsia="Calibri" w:cs="Times New Roman"/>
                <w:shd w:val="clear" w:color="auto" w:fill="FFFFFF" w:themeFill="background1"/>
                <w:lang w:val="lt-LT" w:eastAsia="zh-CN"/>
              </w:rPr>
              <w:t xml:space="preserve"> Patirtinis ugdymas (1-8 kl.);</w:t>
            </w:r>
          </w:p>
          <w:p>
            <w:pPr>
              <w:spacing w:after="0" w:line="276" w:lineRule="auto"/>
              <w:jc w:val="both"/>
              <w:rPr>
                <w:rFonts w:ascii="Times New Roman" w:hAnsi="Times New Roman" w:eastAsia="Calibri" w:cs="Times New Roman"/>
                <w:shd w:val="clear" w:color="auto" w:fill="FFFFFF" w:themeFill="background1"/>
                <w:lang w:val="lt-LT" w:eastAsia="zh-CN"/>
              </w:rPr>
            </w:pPr>
            <w:r>
              <w:rPr>
                <w:rFonts w:ascii="Times New Roman" w:hAnsi="Times New Roman" w:eastAsia="Calibri" w:cs="Times New Roman"/>
                <w:shd w:val="clear" w:color="auto" w:fill="FFFFFF" w:themeFill="background1"/>
                <w:lang w:val="lt-LT" w:eastAsia="zh-CN"/>
              </w:rPr>
              <w:t>2026-</w:t>
            </w:r>
            <w:r>
              <w:rPr>
                <w:rFonts w:ascii="Times New Roman" w:hAnsi="Times New Roman" w:eastAsia="Calibri" w:cs="Times New Roman"/>
                <w:highlight w:val="yellow"/>
                <w:shd w:val="clear" w:color="auto" w:fill="FFFFFF" w:themeFill="background1"/>
                <w:lang w:val="lt-LT" w:eastAsia="zh-CN"/>
              </w:rPr>
              <w:t>05-25</w:t>
            </w:r>
            <w:r>
              <w:rPr>
                <w:lang w:val="lt-LT"/>
              </w:rPr>
              <w:t xml:space="preserve"> </w:t>
            </w:r>
            <w:r>
              <w:rPr>
                <w:rFonts w:ascii="Times New Roman" w:hAnsi="Times New Roman" w:eastAsia="Calibri" w:cs="Times New Roman"/>
                <w:shd w:val="clear" w:color="auto" w:fill="FFFFFF" w:themeFill="background1"/>
                <w:lang w:val="lt-LT" w:eastAsia="zh-CN"/>
              </w:rPr>
              <w:t>Patirtinio ugdymo rezultatų pristatymas (1−4 kl.);</w:t>
            </w:r>
          </w:p>
          <w:p>
            <w:pPr>
              <w:spacing w:after="0" w:line="276" w:lineRule="auto"/>
              <w:jc w:val="both"/>
              <w:rPr>
                <w:rFonts w:ascii="Times New Roman" w:hAnsi="Times New Roman" w:eastAsia="Calibri" w:cs="Times New Roman"/>
                <w:lang w:val="lt-LT" w:eastAsia="zh-CN"/>
              </w:rPr>
            </w:pPr>
            <w:r>
              <w:rPr>
                <w:rFonts w:ascii="Times New Roman" w:hAnsi="Times New Roman" w:eastAsia="Calibri" w:cs="Times New Roman"/>
                <w:shd w:val="clear" w:color="auto" w:fill="FFFFFF" w:themeFill="background1"/>
                <w:lang w:val="lt-LT" w:eastAsia="zh-CN"/>
              </w:rPr>
              <w:t>2026-</w:t>
            </w:r>
            <w:r>
              <w:rPr>
                <w:rFonts w:ascii="Times New Roman" w:hAnsi="Times New Roman" w:eastAsia="Calibri" w:cs="Times New Roman"/>
                <w:highlight w:val="yellow"/>
                <w:shd w:val="clear" w:color="auto" w:fill="FFFFFF" w:themeFill="background1"/>
                <w:lang w:val="lt-LT" w:eastAsia="zh-CN"/>
              </w:rPr>
              <w:t>06-01</w:t>
            </w:r>
            <w:r>
              <w:rPr>
                <w:lang w:val="lt-LT"/>
              </w:rPr>
              <w:t xml:space="preserve"> </w:t>
            </w:r>
            <w:r>
              <w:rPr>
                <w:rFonts w:ascii="Times New Roman" w:hAnsi="Times New Roman" w:eastAsia="Calibri" w:cs="Times New Roman"/>
                <w:shd w:val="clear" w:color="auto" w:fill="FFFFFF" w:themeFill="background1"/>
                <w:lang w:val="lt-LT" w:eastAsia="zh-CN"/>
              </w:rPr>
              <w:t>Patirtinio ugdymo rezultatų pristatymas (5−8 kl.)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3597" w:type="dxa"/>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82" w:type="dxa"/>
                  <w:shd w:val="clear" w:color="auto" w:fill="FFFF00"/>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5</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12</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6</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13</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20</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27</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7</w:t>
                  </w:r>
                </w:p>
              </w:tc>
              <w:tc>
                <w:tcPr>
                  <w:tcW w:w="482" w:type="dxa"/>
                  <w:shd w:val="clear" w:color="auto" w:fill="F7CAAC" w:themeFill="accent2" w:themeFillTint="66"/>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14</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21</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28</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FF0000"/>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82" w:type="dxa"/>
                  <w:shd w:val="clear" w:color="auto" w:fill="FFFF00"/>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w:t>
                  </w:r>
                </w:p>
              </w:tc>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9</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16</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23</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30</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w:t>
                  </w:r>
                </w:p>
              </w:tc>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10</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17</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24</w:t>
                  </w:r>
                </w:p>
              </w:tc>
              <w:tc>
                <w:tcPr>
                  <w:tcW w:w="482"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31</w:t>
                  </w:r>
                </w:p>
              </w:tc>
              <w:tc>
                <w:tcPr>
                  <w:tcW w:w="482" w:type="dxa"/>
                  <w:shd w:val="clear" w:color="auto" w:fill="auto"/>
                </w:tcPr>
                <w:p>
                  <w:pPr>
                    <w:spacing w:after="0" w:line="240" w:lineRule="auto"/>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sz w:val="24"/>
                <w:szCs w:val="24"/>
                <w:lang w:val="lt-LT" w:eastAsia="zh-CN"/>
              </w:rPr>
            </w:pPr>
          </w:p>
          <w:p>
            <w:pPr>
              <w:spacing w:after="0" w:line="276" w:lineRule="auto"/>
              <w:rPr>
                <w:rFonts w:ascii="Times New Roman" w:hAnsi="Times New Roman" w:eastAsia="Calibri" w:cs="Times New Roman"/>
                <w:color w:val="FFFFFF"/>
                <w:sz w:val="24"/>
                <w:lang w:val="lt-LT" w:eastAsia="zh-CN"/>
              </w:rPr>
            </w:pPr>
            <w:r>
              <w:rPr>
                <w:rFonts w:ascii="Times New Roman" w:hAnsi="Times New Roman" w:eastAsia="Calibri" w:cs="Times New Roman"/>
                <w:sz w:val="24"/>
                <w:szCs w:val="24"/>
                <w:lang w:val="lt-LT" w:eastAsia="zh-CN"/>
              </w:rPr>
              <w:t>*</w:t>
            </w:r>
            <w:r>
              <w:rPr>
                <w:rFonts w:ascii="Times New Roman" w:hAnsi="Times New Roman" w:eastAsia="Calibri" w:cs="Times New Roman"/>
                <w:color w:val="FFFFFF"/>
                <w:sz w:val="24"/>
                <w:shd w:val="clear" w:color="auto" w:fill="FF0000"/>
                <w:lang w:val="lt-LT" w:eastAsia="zh-CN"/>
              </w:rPr>
              <w:t>Valstybės švenčių dienos</w:t>
            </w:r>
          </w:p>
          <w:p>
            <w:pPr>
              <w:spacing w:after="0" w:line="276" w:lineRule="auto"/>
              <w:rPr>
                <w:rFonts w:ascii="Times New Roman" w:hAnsi="Times New Roman" w:eastAsia="Calibri" w:cs="Times New Roman"/>
                <w:sz w:val="24"/>
                <w:lang w:val="lt-LT" w:eastAsia="zh-CN"/>
              </w:rPr>
            </w:pPr>
            <w:r>
              <w:rPr>
                <w:rFonts w:ascii="Times New Roman" w:hAnsi="Times New Roman" w:eastAsia="Calibri" w:cs="Times New Roman"/>
                <w:sz w:val="24"/>
                <w:highlight w:val="cyan"/>
                <w:lang w:val="lt-LT" w:eastAsia="zh-CN"/>
              </w:rPr>
              <w:t xml:space="preserve">* </w:t>
            </w:r>
            <w:r>
              <w:rPr>
                <w:rFonts w:ascii="Times New Roman" w:hAnsi="Times New Roman" w:eastAsia="Calibri" w:cs="Times New Roman"/>
                <w:sz w:val="24"/>
                <w:highlight w:val="cyan"/>
                <w:shd w:val="clear" w:color="auto" w:fill="00B0F0"/>
                <w:lang w:val="lt-LT" w:eastAsia="zh-CN"/>
              </w:rPr>
              <w:t>Mokinių atostogos</w:t>
            </w:r>
          </w:p>
          <w:p>
            <w:pPr>
              <w:spacing w:after="0" w:line="276" w:lineRule="auto"/>
              <w:rPr>
                <w:rFonts w:ascii="Times New Roman" w:hAnsi="Times New Roman" w:eastAsia="Calibri" w:cs="Times New Roman"/>
                <w:sz w:val="24"/>
                <w:lang w:val="lt-LT" w:eastAsia="zh-CN"/>
              </w:rPr>
            </w:pPr>
            <w:r>
              <w:rPr>
                <w:rFonts w:ascii="Times New Roman" w:hAnsi="Times New Roman" w:eastAsia="Calibri" w:cs="Times New Roman"/>
                <w:sz w:val="24"/>
                <w:lang w:val="lt-LT" w:eastAsia="zh-CN"/>
              </w:rPr>
              <w:t xml:space="preserve">* </w:t>
            </w:r>
            <w:r>
              <w:rPr>
                <w:rFonts w:ascii="Times New Roman" w:hAnsi="Times New Roman" w:eastAsia="Calibri" w:cs="Times New Roman"/>
                <w:sz w:val="24"/>
                <w:shd w:val="clear" w:color="auto" w:fill="FFFF00"/>
                <w:lang w:val="lt-LT" w:eastAsia="zh-CN"/>
              </w:rPr>
              <w:t xml:space="preserve">Patirtinis ugdymas </w:t>
            </w:r>
          </w:p>
          <w:p>
            <w:pPr>
              <w:spacing w:after="0" w:line="276" w:lineRule="auto"/>
              <w:rPr>
                <w:rFonts w:ascii="Times New Roman" w:hAnsi="Times New Roman" w:eastAsia="Calibri" w:cs="Times New Roman"/>
                <w:sz w:val="24"/>
                <w:lang w:val="lt-LT" w:eastAsia="zh-CN"/>
              </w:rPr>
            </w:pPr>
            <w:r>
              <w:rPr>
                <w:rFonts w:ascii="Times New Roman" w:hAnsi="Times New Roman" w:eastAsia="Calibri" w:cs="Times New Roman"/>
                <w:sz w:val="24"/>
                <w:lang w:val="lt-LT" w:eastAsia="zh-CN"/>
              </w:rPr>
              <w:t xml:space="preserve">* </w:t>
            </w:r>
            <w:r>
              <w:rPr>
                <w:rFonts w:ascii="Times New Roman" w:hAnsi="Times New Roman" w:eastAsia="Calibri" w:cs="Times New Roman"/>
                <w:sz w:val="24"/>
                <w:shd w:val="clear" w:color="auto" w:fill="9CC2E5"/>
                <w:lang w:val="lt-LT" w:eastAsia="zh-CN"/>
              </w:rPr>
              <w:t>Atvirų durų diena</w:t>
            </w:r>
          </w:p>
          <w:p>
            <w:pPr>
              <w:spacing w:after="0" w:line="276" w:lineRule="auto"/>
              <w:rPr>
                <w:rFonts w:ascii="Times New Roman" w:hAnsi="Times New Roman" w:eastAsia="Calibri" w:cs="Times New Roman"/>
                <w:sz w:val="24"/>
                <w:shd w:val="clear" w:color="auto" w:fill="F7CAAC"/>
                <w:lang w:val="lt-LT" w:eastAsia="zh-CN"/>
              </w:rPr>
            </w:pPr>
            <w:r>
              <w:rPr>
                <w:rFonts w:ascii="Times New Roman" w:hAnsi="Times New Roman" w:eastAsia="Calibri" w:cs="Times New Roman"/>
                <w:sz w:val="24"/>
                <w:lang w:val="lt-LT" w:eastAsia="zh-CN"/>
              </w:rPr>
              <w:t xml:space="preserve">* </w:t>
            </w:r>
            <w:r>
              <w:rPr>
                <w:rFonts w:ascii="Times New Roman" w:hAnsi="Times New Roman" w:eastAsia="Calibri" w:cs="Times New Roman"/>
                <w:sz w:val="24"/>
                <w:shd w:val="clear" w:color="auto" w:fill="F7CAAC"/>
                <w:lang w:val="lt-LT" w:eastAsia="zh-CN"/>
              </w:rPr>
              <w:t>Signalinis pusmetis</w:t>
            </w:r>
          </w:p>
          <w:p>
            <w:pPr>
              <w:spacing w:after="0" w:line="276" w:lineRule="auto"/>
              <w:rPr>
                <w:rFonts w:ascii="Times New Roman" w:hAnsi="Times New Roman" w:eastAsia="Calibri" w:cs="Times New Roman"/>
                <w:sz w:val="24"/>
                <w:shd w:val="clear" w:color="auto" w:fill="F7CAAC"/>
                <w:lang w:val="lt-LT" w:eastAsia="zh-CN"/>
              </w:rPr>
            </w:pPr>
            <w:r>
              <w:rPr>
                <w:rFonts w:ascii="Times New Roman" w:hAnsi="Times New Roman" w:eastAsia="Calibri" w:cs="Times New Roman"/>
                <w:sz w:val="24"/>
                <w:lang w:val="lt-LT" w:eastAsia="zh-CN"/>
              </w:rPr>
              <w:t>*</w:t>
            </w:r>
            <w:r>
              <w:rPr>
                <w:rFonts w:ascii="Times New Roman" w:hAnsi="Times New Roman" w:eastAsia="Calibri" w:cs="Times New Roman"/>
                <w:sz w:val="24"/>
                <w:highlight w:val="darkYellow"/>
                <w:lang w:val="lt-LT" w:eastAsia="zh-CN"/>
              </w:rPr>
              <w:t>Nuotolinis mokymas</w:t>
            </w:r>
          </w:p>
          <w:p>
            <w:pPr>
              <w:spacing w:after="0" w:line="276" w:lineRule="auto"/>
              <w:rPr>
                <w:rFonts w:ascii="Times New Roman" w:hAnsi="Times New Roman" w:eastAsia="Calibri" w:cs="Times New Roman"/>
                <w:sz w:val="24"/>
                <w:szCs w:val="24"/>
                <w:lang w:val="lt-LT" w:eastAsia="zh-CN"/>
              </w:rPr>
            </w:pPr>
          </w:p>
        </w:tc>
        <w:tc>
          <w:tcPr>
            <w:tcW w:w="3769" w:type="dxa"/>
            <w:shd w:val="clear" w:color="auto" w:fill="auto"/>
          </w:tcPr>
          <w:tbl>
            <w:tblPr>
              <w:tblStyle w:val="30"/>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FF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A</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23</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T</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3</w:t>
                  </w:r>
                </w:p>
              </w:tc>
              <w:tc>
                <w:tcPr>
                  <w:tcW w:w="481"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10</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17</w:t>
                  </w:r>
                </w:p>
              </w:tc>
              <w:tc>
                <w:tcPr>
                  <w:tcW w:w="482" w:type="dxa"/>
                  <w:shd w:val="clear" w:color="auto" w:fill="FF00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24</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K</w:t>
                  </w:r>
                </w:p>
              </w:tc>
              <w:tc>
                <w:tcPr>
                  <w:tcW w:w="481" w:type="dxa"/>
                  <w:shd w:val="clear" w:color="auto" w:fill="00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4</w:t>
                  </w:r>
                </w:p>
              </w:tc>
              <w:tc>
                <w:tcPr>
                  <w:tcW w:w="481" w:type="dxa"/>
                  <w:shd w:val="clear" w:color="auto" w:fill="00FF00"/>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11</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18</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25</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P</w:t>
                  </w:r>
                </w:p>
              </w:tc>
              <w:tc>
                <w:tcPr>
                  <w:tcW w:w="481" w:type="dxa"/>
                  <w:shd w:val="clear" w:color="auto" w:fill="00FF00"/>
                  <w:vAlign w:val="center"/>
                </w:tcPr>
                <w:p>
                  <w:pPr>
                    <w:spacing w:after="0" w:line="240" w:lineRule="auto"/>
                    <w:jc w:val="center"/>
                    <w:rPr>
                      <w:rFonts w:ascii="Times New Roman" w:hAnsi="Times New Roman" w:eastAsia="Calibri" w:cs="Times New Roman"/>
                      <w:b/>
                      <w:sz w:val="24"/>
                      <w:szCs w:val="24"/>
                      <w:u w:val="single"/>
                      <w:lang w:val="lt-LT" w:eastAsia="zh-CN"/>
                    </w:rPr>
                  </w:pPr>
                  <w:r>
                    <w:rPr>
                      <w:rFonts w:ascii="Times New Roman" w:hAnsi="Times New Roman" w:eastAsia="Calibri" w:cs="Times New Roman"/>
                      <w:b/>
                      <w:sz w:val="24"/>
                      <w:szCs w:val="24"/>
                      <w:u w:val="single"/>
                      <w:lang w:val="lt-LT" w:eastAsia="zh-CN"/>
                    </w:rPr>
                    <w:t>5</w:t>
                  </w:r>
                </w:p>
              </w:tc>
              <w:tc>
                <w:tcPr>
                  <w:tcW w:w="481" w:type="dxa"/>
                  <w:shd w:val="clear" w:color="auto" w:fill="0FF915"/>
                  <w:vAlign w:val="center"/>
                </w:tcPr>
                <w:p>
                  <w:pPr>
                    <w:spacing w:after="0" w:line="240" w:lineRule="auto"/>
                    <w:jc w:val="center"/>
                    <w:rPr>
                      <w:rFonts w:ascii="Times New Roman" w:hAnsi="Times New Roman" w:eastAsia="Calibri" w:cs="Times New Roman"/>
                      <w:b/>
                      <w:sz w:val="24"/>
                      <w:szCs w:val="24"/>
                      <w:u w:val="single"/>
                      <w:lang w:val="lt-LT" w:eastAsia="zh-CN"/>
                    </w:rPr>
                  </w:pPr>
                  <w:r>
                    <w:rPr>
                      <w:rFonts w:ascii="Times New Roman" w:hAnsi="Times New Roman" w:eastAsia="Calibri" w:cs="Times New Roman"/>
                      <w:b/>
                      <w:sz w:val="24"/>
                      <w:szCs w:val="24"/>
                      <w:u w:val="single"/>
                      <w:lang w:val="lt-LT" w:eastAsia="zh-CN"/>
                    </w:rPr>
                    <w:t>12</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19</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r>
                    <w:rPr>
                      <w:rFonts w:ascii="Times New Roman" w:hAnsi="Times New Roman" w:eastAsia="Calibri" w:cs="Times New Roman"/>
                      <w:sz w:val="24"/>
                      <w:szCs w:val="24"/>
                      <w:lang w:val="lt-LT" w:eastAsia="zh-CN"/>
                    </w:rPr>
                    <w:t>26</w:t>
                  </w: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Š</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6</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13</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20</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27</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S</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7</w:t>
                  </w:r>
                </w:p>
              </w:tc>
              <w:tc>
                <w:tcPr>
                  <w:tcW w:w="481"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14</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21</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r>
                    <w:rPr>
                      <w:rFonts w:ascii="Times New Roman" w:hAnsi="Times New Roman" w:eastAsia="Calibri" w:cs="Times New Roman"/>
                      <w:color w:val="FF0000"/>
                      <w:sz w:val="24"/>
                      <w:szCs w:val="24"/>
                      <w:lang w:val="lt-LT" w:eastAsia="zh-CN"/>
                    </w:rPr>
                    <w:t>28</w:t>
                  </w:r>
                </w:p>
              </w:tc>
              <w:tc>
                <w:tcPr>
                  <w:tcW w:w="482" w:type="dxa"/>
                  <w:shd w:val="clear" w:color="auto" w:fill="auto"/>
                  <w:vAlign w:val="center"/>
                </w:tcPr>
                <w:p>
                  <w:pPr>
                    <w:spacing w:after="0" w:line="240" w:lineRule="auto"/>
                    <w:jc w:val="center"/>
                    <w:rPr>
                      <w:rFonts w:ascii="Times New Roman" w:hAnsi="Times New Roman" w:eastAsia="Calibri" w:cs="Times New Roman"/>
                      <w:color w:val="FF0000"/>
                      <w:sz w:val="24"/>
                      <w:szCs w:val="24"/>
                      <w:lang w:val="lt-LT" w:eastAsia="zh-CN"/>
                    </w:rPr>
                  </w:pPr>
                </w:p>
              </w:tc>
              <w:tc>
                <w:tcPr>
                  <w:tcW w:w="482" w:type="dxa"/>
                  <w:shd w:val="clear" w:color="auto" w:fill="auto"/>
                  <w:vAlign w:val="center"/>
                </w:tcPr>
                <w:p>
                  <w:pPr>
                    <w:spacing w:after="0" w:line="240" w:lineRule="auto"/>
                    <w:jc w:val="center"/>
                    <w:rPr>
                      <w:rFonts w:ascii="Times New Roman" w:hAnsi="Times New Roman" w:eastAsia="Calibri" w:cs="Times New Roman"/>
                      <w:sz w:val="24"/>
                      <w:szCs w:val="24"/>
                      <w:lang w:val="lt-LT" w:eastAsia="zh-CN"/>
                    </w:rPr>
                  </w:pPr>
                </w:p>
              </w:tc>
            </w:tr>
          </w:tbl>
          <w:p>
            <w:pPr>
              <w:spacing w:after="0" w:line="240" w:lineRule="auto"/>
              <w:rPr>
                <w:rFonts w:ascii="Times New Roman" w:hAnsi="Times New Roman" w:eastAsia="Calibri" w:cs="Times New Roman"/>
                <w:b/>
                <w:sz w:val="24"/>
                <w:szCs w:val="24"/>
                <w:lang w:val="lt-LT" w:eastAsia="zh-CN"/>
              </w:rPr>
            </w:pPr>
          </w:p>
          <w:p>
            <w:pPr>
              <w:spacing w:after="0" w:line="240" w:lineRule="auto"/>
              <w:rPr>
                <w:rFonts w:ascii="Times New Roman" w:hAnsi="Times New Roman" w:eastAsia="Calibri" w:cs="Times New Roman"/>
                <w:lang w:val="lt-LT" w:eastAsia="zh-CN"/>
              </w:rPr>
            </w:pPr>
            <w:r>
              <w:rPr>
                <w:rFonts w:ascii="Times New Roman" w:hAnsi="Times New Roman" w:eastAsia="Calibri" w:cs="Times New Roman"/>
                <w:b/>
                <w:sz w:val="24"/>
                <w:szCs w:val="24"/>
                <w:lang w:val="lt-LT" w:eastAsia="zh-CN"/>
              </w:rPr>
              <w:t xml:space="preserve">I </w:t>
            </w:r>
            <w:r>
              <w:rPr>
                <w:rFonts w:ascii="Times New Roman" w:hAnsi="Times New Roman" w:eastAsia="Calibri" w:cs="Times New Roman"/>
                <w:b/>
                <w:lang w:val="lt-LT" w:eastAsia="zh-CN"/>
              </w:rPr>
              <w:t>pusmetis</w:t>
            </w:r>
            <w:r>
              <w:rPr>
                <w:rFonts w:ascii="Times New Roman" w:hAnsi="Times New Roman" w:eastAsia="Calibri" w:cs="Times New Roman"/>
                <w:lang w:val="lt-LT" w:eastAsia="zh-CN"/>
              </w:rPr>
              <w:t xml:space="preserve"> –</w:t>
            </w:r>
          </w:p>
          <w:p>
            <w:pPr>
              <w:spacing w:after="0" w:line="240" w:lineRule="auto"/>
              <w:rPr>
                <w:rFonts w:ascii="Times New Roman" w:hAnsi="Times New Roman" w:eastAsia="Calibri" w:cs="Times New Roman"/>
                <w:lang w:val="lt-LT" w:eastAsia="zh-CN"/>
              </w:rPr>
            </w:pPr>
            <w:r>
              <w:rPr>
                <w:rFonts w:ascii="Times New Roman" w:hAnsi="Times New Roman" w:eastAsia="Calibri" w:cs="Times New Roman"/>
                <w:lang w:val="lt-LT" w:eastAsia="zh-CN"/>
              </w:rPr>
              <w:t xml:space="preserve"> rugsėjo </w:t>
            </w:r>
            <w:r>
              <w:rPr>
                <w:rFonts w:ascii="Times New Roman" w:hAnsi="Times New Roman" w:eastAsia="Calibri" w:cs="Times New Roman"/>
                <w:b/>
                <w:lang w:val="lt-LT" w:eastAsia="zh-CN"/>
              </w:rPr>
              <w:t>1</w:t>
            </w:r>
            <w:r>
              <w:rPr>
                <w:rFonts w:ascii="Times New Roman" w:hAnsi="Times New Roman" w:eastAsia="Calibri" w:cs="Times New Roman"/>
                <w:lang w:val="lt-LT" w:eastAsia="zh-CN"/>
              </w:rPr>
              <w:t xml:space="preserve"> d.– sausio </w:t>
            </w:r>
            <w:r>
              <w:rPr>
                <w:rFonts w:ascii="Times New Roman" w:hAnsi="Times New Roman" w:eastAsia="Calibri" w:cs="Times New Roman"/>
                <w:b/>
                <w:u w:val="single"/>
                <w:lang w:val="lt-LT" w:eastAsia="zh-CN"/>
              </w:rPr>
              <w:t>23</w:t>
            </w:r>
            <w:r>
              <w:rPr>
                <w:rFonts w:ascii="Times New Roman" w:hAnsi="Times New Roman" w:eastAsia="Calibri" w:cs="Times New Roman"/>
                <w:lang w:val="lt-LT" w:eastAsia="zh-CN"/>
              </w:rPr>
              <w:t xml:space="preserve"> d. (1−8 kl.)</w:t>
            </w:r>
          </w:p>
          <w:p>
            <w:pPr>
              <w:spacing w:after="0" w:line="240" w:lineRule="auto"/>
              <w:ind w:hanging="18"/>
              <w:rPr>
                <w:rFonts w:ascii="Times New Roman" w:hAnsi="Times New Roman" w:eastAsia="Calibri" w:cs="Times New Roman"/>
                <w:lang w:val="lt-LT" w:eastAsia="zh-CN"/>
              </w:rPr>
            </w:pPr>
            <w:r>
              <w:rPr>
                <w:rFonts w:ascii="Times New Roman" w:hAnsi="Times New Roman" w:eastAsia="Calibri" w:cs="Times New Roman"/>
                <w:b/>
                <w:lang w:val="lt-LT" w:eastAsia="zh-CN"/>
              </w:rPr>
              <w:t>II pusmetis</w:t>
            </w:r>
            <w:r>
              <w:rPr>
                <w:rFonts w:ascii="Times New Roman" w:hAnsi="Times New Roman" w:eastAsia="Calibri" w:cs="Times New Roman"/>
                <w:lang w:val="lt-LT" w:eastAsia="zh-CN"/>
              </w:rPr>
              <w:t xml:space="preserve"> –</w:t>
            </w:r>
          </w:p>
          <w:p>
            <w:pPr>
              <w:spacing w:after="0" w:line="240" w:lineRule="auto"/>
              <w:ind w:hanging="18"/>
              <w:rPr>
                <w:rFonts w:ascii="Times New Roman" w:hAnsi="Times New Roman" w:eastAsia="Calibri" w:cs="Times New Roman"/>
                <w:lang w:val="lt-LT" w:eastAsia="zh-CN"/>
              </w:rPr>
            </w:pPr>
            <w:r>
              <w:rPr>
                <w:rFonts w:ascii="Times New Roman" w:hAnsi="Times New Roman" w:eastAsia="Calibri" w:cs="Times New Roman"/>
                <w:lang w:val="lt-LT" w:eastAsia="zh-CN"/>
              </w:rPr>
              <w:t xml:space="preserve">sausio </w:t>
            </w:r>
            <w:r>
              <w:rPr>
                <w:rFonts w:ascii="Times New Roman" w:hAnsi="Times New Roman" w:eastAsia="Calibri" w:cs="Times New Roman"/>
                <w:b/>
                <w:lang w:val="lt-LT" w:eastAsia="zh-CN"/>
              </w:rPr>
              <w:t>26</w:t>
            </w:r>
            <w:r>
              <w:rPr>
                <w:rFonts w:ascii="Times New Roman" w:hAnsi="Times New Roman" w:eastAsia="Calibri" w:cs="Times New Roman"/>
                <w:lang w:val="lt-LT" w:eastAsia="zh-CN"/>
              </w:rPr>
              <w:t xml:space="preserve"> d.– birželio </w:t>
            </w:r>
            <w:r>
              <w:rPr>
                <w:rFonts w:ascii="Times New Roman" w:hAnsi="Times New Roman" w:eastAsia="Calibri" w:cs="Times New Roman"/>
                <w:b/>
                <w:u w:val="single"/>
                <w:lang w:val="lt-LT" w:eastAsia="zh-CN"/>
              </w:rPr>
              <w:t>5</w:t>
            </w:r>
            <w:r>
              <w:rPr>
                <w:rFonts w:ascii="Times New Roman" w:hAnsi="Times New Roman" w:eastAsia="Calibri" w:cs="Times New Roman"/>
                <w:lang w:val="lt-LT" w:eastAsia="zh-CN"/>
              </w:rPr>
              <w:t xml:space="preserve"> d. (1−4 kl.)</w:t>
            </w:r>
          </w:p>
          <w:p>
            <w:pPr>
              <w:spacing w:after="0" w:line="240" w:lineRule="auto"/>
              <w:rPr>
                <w:rFonts w:ascii="Times New Roman" w:hAnsi="Times New Roman" w:eastAsia="Calibri" w:cs="Times New Roman"/>
                <w:lang w:val="lt-LT" w:eastAsia="zh-CN"/>
              </w:rPr>
            </w:pPr>
            <w:r>
              <w:rPr>
                <w:rFonts w:ascii="Times New Roman" w:hAnsi="Times New Roman" w:eastAsia="Calibri" w:cs="Times New Roman"/>
                <w:lang w:val="lt-LT" w:eastAsia="zh-CN"/>
              </w:rPr>
              <w:t xml:space="preserve">sausio </w:t>
            </w:r>
            <w:r>
              <w:rPr>
                <w:rFonts w:ascii="Times New Roman" w:hAnsi="Times New Roman" w:eastAsia="Calibri" w:cs="Times New Roman"/>
                <w:b/>
                <w:lang w:val="lt-LT" w:eastAsia="zh-CN"/>
              </w:rPr>
              <w:t>26</w:t>
            </w:r>
            <w:r>
              <w:rPr>
                <w:rFonts w:ascii="Times New Roman" w:hAnsi="Times New Roman" w:eastAsia="Calibri" w:cs="Times New Roman"/>
                <w:lang w:val="lt-LT" w:eastAsia="zh-CN"/>
              </w:rPr>
              <w:t xml:space="preserve"> d.– birželio </w:t>
            </w:r>
            <w:r>
              <w:rPr>
                <w:rFonts w:ascii="Times New Roman" w:hAnsi="Times New Roman" w:eastAsia="Calibri" w:cs="Times New Roman"/>
                <w:b/>
                <w:u w:val="single"/>
                <w:lang w:val="lt-LT" w:eastAsia="zh-CN"/>
              </w:rPr>
              <w:t>12</w:t>
            </w:r>
            <w:r>
              <w:rPr>
                <w:rFonts w:ascii="Times New Roman" w:hAnsi="Times New Roman" w:eastAsia="Calibri" w:cs="Times New Roman"/>
                <w:lang w:val="lt-LT" w:eastAsia="zh-CN"/>
              </w:rPr>
              <w:t xml:space="preserve"> d. (5−8 kl.)</w:t>
            </w:r>
          </w:p>
          <w:p>
            <w:pPr>
              <w:spacing w:after="0" w:line="240" w:lineRule="auto"/>
              <w:rPr>
                <w:rFonts w:ascii="Times New Roman" w:hAnsi="Times New Roman" w:eastAsia="Calibri" w:cs="Times New Roman"/>
                <w:b/>
                <w:lang w:val="lt-LT" w:eastAsia="zh-CN"/>
              </w:rPr>
            </w:pPr>
            <w:r>
              <w:rPr>
                <w:rFonts w:ascii="Times New Roman" w:hAnsi="Times New Roman" w:eastAsia="Calibri" w:cs="Times New Roman"/>
                <w:b/>
                <w:lang w:val="lt-LT" w:eastAsia="zh-CN"/>
              </w:rPr>
              <w:t>Ugdymo dienų skaičius:</w:t>
            </w:r>
          </w:p>
          <w:p>
            <w:pPr>
              <w:spacing w:after="0" w:line="240" w:lineRule="auto"/>
              <w:rPr>
                <w:rFonts w:ascii="Times New Roman" w:hAnsi="Times New Roman" w:eastAsia="Calibri" w:cs="Times New Roman"/>
                <w:lang w:val="lt-LT" w:eastAsia="zh-CN"/>
              </w:rPr>
            </w:pPr>
            <w:r>
              <w:rPr>
                <w:rFonts w:ascii="Times New Roman" w:hAnsi="Times New Roman" w:eastAsia="Calibri" w:cs="Times New Roman"/>
                <w:lang w:val="lt-LT" w:eastAsia="zh-CN"/>
              </w:rPr>
              <w:t xml:space="preserve">1−4 kl. – 175 dienos </w:t>
            </w:r>
          </w:p>
          <w:p>
            <w:pPr>
              <w:spacing w:after="0" w:line="276" w:lineRule="auto"/>
              <w:rPr>
                <w:rFonts w:ascii="Times New Roman" w:hAnsi="Times New Roman" w:eastAsia="Calibri" w:cs="Times New Roman"/>
                <w:sz w:val="24"/>
                <w:szCs w:val="24"/>
                <w:lang w:val="lt-LT" w:eastAsia="zh-CN"/>
              </w:rPr>
            </w:pPr>
            <w:r>
              <w:rPr>
                <w:rFonts w:ascii="Times New Roman" w:hAnsi="Times New Roman" w:eastAsia="Calibri" w:cs="Times New Roman"/>
                <w:lang w:val="lt-LT" w:eastAsia="zh-CN"/>
              </w:rPr>
              <w:t>5−8 kl. – 180 dienos</w:t>
            </w:r>
          </w:p>
        </w:tc>
        <w:tc>
          <w:tcPr>
            <w:tcW w:w="7515" w:type="dxa"/>
            <w:gridSpan w:val="2"/>
            <w:vMerge w:val="continue"/>
            <w:shd w:val="clear" w:color="auto" w:fill="auto"/>
          </w:tcPr>
          <w:p>
            <w:pPr>
              <w:spacing w:after="0" w:line="240" w:lineRule="auto"/>
              <w:rPr>
                <w:rFonts w:ascii="Times New Roman" w:hAnsi="Times New Roman" w:eastAsia="Calibri" w:cs="Times New Roman"/>
                <w:sz w:val="24"/>
                <w:szCs w:val="24"/>
                <w:lang w:val="lt-LT" w:eastAsia="zh-CN"/>
              </w:rPr>
            </w:pPr>
          </w:p>
        </w:tc>
      </w:tr>
    </w:tbl>
    <w:p>
      <w:pPr>
        <w:rPr>
          <w:rFonts w:ascii="Times New Roman" w:hAnsi="Times New Roman" w:eastAsia="Times New Roman" w:cs="Times New Roman"/>
          <w:sz w:val="24"/>
          <w:szCs w:val="24"/>
          <w:lang w:val="lt-LT" w:eastAsia="zh-CN"/>
        </w:rPr>
      </w:pPr>
    </w:p>
    <w:sectPr>
      <w:footerReference r:id="rId6" w:type="default"/>
      <w:pgSz w:w="15840" w:h="12240" w:orient="landscape"/>
      <w:pgMar w:top="284" w:right="1134" w:bottom="766" w:left="1134" w:header="0" w:footer="709" w:gutter="0"/>
      <w:cols w:space="720" w:num="1"/>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等线">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Calibri Light">
    <w:panose1 w:val="020F03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Myriad Pro Cond">
    <w:altName w:val="Arial Narrow"/>
    <w:panose1 w:val="020B0506030403020204"/>
    <w:charset w:val="00"/>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yriad Pro">
    <w:altName w:val="Arial"/>
    <w:panose1 w:val="020B0503030403020204"/>
    <w:charset w:val="00"/>
    <w:family w:val="swiss"/>
    <w:pitch w:val="default"/>
    <w:sig w:usb0="00000000" w:usb1="00000000" w:usb2="00000000" w:usb3="00000000" w:csb0="00000003" w:csb1="00000000"/>
  </w:font>
  <w:font w:name="Liberation Sans">
    <w:altName w:val="Segoe Print"/>
    <w:panose1 w:val="00000000000000000000"/>
    <w:charset w:val="00"/>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PAGE</w:instrText>
    </w:r>
    <w:r>
      <w:fldChar w:fldCharType="separate"/>
    </w:r>
    <w:r>
      <w:t>21</w:t>
    </w:r>
    <w:r>
      <w:fldChar w:fldCharType="end"/>
    </w:r>
  </w:p>
  <w:p>
    <w:pPr>
      <w:pStyle w:val="17"/>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PAGE</w:instrText>
    </w:r>
    <w:r>
      <w:fldChar w:fldCharType="separate"/>
    </w:r>
    <w:r>
      <w:t>35</w:t>
    </w:r>
    <w: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PAGE</w:instrText>
    </w:r>
    <w:r>
      <w:fldChar w:fldCharType="separate"/>
    </w:r>
    <w:r>
      <w:t>38</w:t>
    </w:r>
    <w:r>
      <w:fldChar w:fldCharType="end"/>
    </w:r>
  </w:p>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p>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tentative="0">
      <w:start w:val="1"/>
      <w:numFmt w:val="decimal"/>
      <w:pStyle w:val="266"/>
      <w:lvlText w:val="%1."/>
      <w:lvlJc w:val="left"/>
      <w:pPr>
        <w:tabs>
          <w:tab w:val="left" w:pos="0"/>
        </w:tabs>
        <w:ind w:left="1714" w:hanging="1005"/>
      </w:pPr>
      <w:rPr>
        <w:rFonts w:cs="Arial Unicode MS"/>
      </w:rPr>
    </w:lvl>
    <w:lvl w:ilvl="1" w:tentative="0">
      <w:start w:val="1"/>
      <w:numFmt w:val="lowerLetter"/>
      <w:lvlText w:val="%2."/>
      <w:lvlJc w:val="left"/>
      <w:pPr>
        <w:tabs>
          <w:tab w:val="left" w:pos="0"/>
        </w:tabs>
        <w:ind w:left="1789" w:hanging="360"/>
      </w:pPr>
    </w:lvl>
    <w:lvl w:ilvl="2" w:tentative="0">
      <w:start w:val="1"/>
      <w:numFmt w:val="lowerRoman"/>
      <w:lvlText w:val="%3."/>
      <w:lvlJc w:val="right"/>
      <w:pPr>
        <w:tabs>
          <w:tab w:val="left" w:pos="0"/>
        </w:tabs>
        <w:ind w:left="2509" w:hanging="180"/>
      </w:pPr>
    </w:lvl>
    <w:lvl w:ilvl="3" w:tentative="0">
      <w:start w:val="1"/>
      <w:numFmt w:val="decimal"/>
      <w:lvlText w:val="%4."/>
      <w:lvlJc w:val="left"/>
      <w:pPr>
        <w:tabs>
          <w:tab w:val="left" w:pos="0"/>
        </w:tabs>
        <w:ind w:left="3229" w:hanging="360"/>
      </w:pPr>
    </w:lvl>
    <w:lvl w:ilvl="4" w:tentative="0">
      <w:start w:val="1"/>
      <w:numFmt w:val="lowerLetter"/>
      <w:lvlText w:val="%5."/>
      <w:lvlJc w:val="left"/>
      <w:pPr>
        <w:tabs>
          <w:tab w:val="left" w:pos="0"/>
        </w:tabs>
        <w:ind w:left="3949" w:hanging="360"/>
      </w:pPr>
    </w:lvl>
    <w:lvl w:ilvl="5" w:tentative="0">
      <w:start w:val="1"/>
      <w:numFmt w:val="lowerRoman"/>
      <w:lvlText w:val="%6."/>
      <w:lvlJc w:val="right"/>
      <w:pPr>
        <w:tabs>
          <w:tab w:val="left" w:pos="0"/>
        </w:tabs>
        <w:ind w:left="4669" w:hanging="180"/>
      </w:pPr>
    </w:lvl>
    <w:lvl w:ilvl="6" w:tentative="0">
      <w:start w:val="1"/>
      <w:numFmt w:val="decimal"/>
      <w:lvlText w:val="%7."/>
      <w:lvlJc w:val="left"/>
      <w:pPr>
        <w:tabs>
          <w:tab w:val="left" w:pos="0"/>
        </w:tabs>
        <w:ind w:left="5389" w:hanging="360"/>
      </w:pPr>
    </w:lvl>
    <w:lvl w:ilvl="7" w:tentative="0">
      <w:start w:val="1"/>
      <w:numFmt w:val="lowerLetter"/>
      <w:lvlText w:val="%8."/>
      <w:lvlJc w:val="left"/>
      <w:pPr>
        <w:tabs>
          <w:tab w:val="left" w:pos="0"/>
        </w:tabs>
        <w:ind w:left="6109" w:hanging="360"/>
      </w:pPr>
    </w:lvl>
    <w:lvl w:ilvl="8" w:tentative="0">
      <w:start w:val="1"/>
      <w:numFmt w:val="lowerRoman"/>
      <w:lvlText w:val="%9."/>
      <w:lvlJc w:val="right"/>
      <w:pPr>
        <w:tabs>
          <w:tab w:val="left" w:pos="0"/>
        </w:tabs>
        <w:ind w:left="6829" w:hanging="180"/>
      </w:p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100A11BE"/>
    <w:multiLevelType w:val="multilevel"/>
    <w:tmpl w:val="100A11BE"/>
    <w:lvl w:ilvl="0" w:tentative="0">
      <w:start w:val="28"/>
      <w:numFmt w:val="decimal"/>
      <w:lvlText w:val="%1."/>
      <w:lvlJc w:val="left"/>
      <w:pPr>
        <w:ind w:left="780" w:hanging="780"/>
      </w:pPr>
      <w:rPr>
        <w:rFonts w:hint="default"/>
      </w:rPr>
    </w:lvl>
    <w:lvl w:ilvl="1" w:tentative="0">
      <w:start w:val="5"/>
      <w:numFmt w:val="decimal"/>
      <w:lvlText w:val="%1.%2."/>
      <w:lvlJc w:val="left"/>
      <w:pPr>
        <w:ind w:left="1129" w:hanging="780"/>
      </w:pPr>
      <w:rPr>
        <w:rFonts w:hint="default"/>
      </w:rPr>
    </w:lvl>
    <w:lvl w:ilvl="2" w:tentative="0">
      <w:start w:val="14"/>
      <w:numFmt w:val="decimal"/>
      <w:lvlText w:val="%1.%2.%3."/>
      <w:lvlJc w:val="left"/>
      <w:pPr>
        <w:ind w:left="1478" w:hanging="780"/>
      </w:pPr>
      <w:rPr>
        <w:rFonts w:hint="default"/>
      </w:rPr>
    </w:lvl>
    <w:lvl w:ilvl="3" w:tentative="0">
      <w:start w:val="1"/>
      <w:numFmt w:val="decimal"/>
      <w:lvlText w:val="%1.%2.%3.%4."/>
      <w:lvlJc w:val="left"/>
      <w:pPr>
        <w:ind w:left="1827" w:hanging="780"/>
      </w:pPr>
      <w:rPr>
        <w:rFonts w:hint="default"/>
      </w:rPr>
    </w:lvl>
    <w:lvl w:ilvl="4" w:tentative="0">
      <w:start w:val="1"/>
      <w:numFmt w:val="decimal"/>
      <w:lvlText w:val="%1.%2.%3.%4.%5."/>
      <w:lvlJc w:val="left"/>
      <w:pPr>
        <w:ind w:left="2476" w:hanging="1080"/>
      </w:pPr>
      <w:rPr>
        <w:rFonts w:hint="default"/>
      </w:rPr>
    </w:lvl>
    <w:lvl w:ilvl="5" w:tentative="0">
      <w:start w:val="1"/>
      <w:numFmt w:val="decimal"/>
      <w:lvlText w:val="%1.%2.%3.%4.%5.%6."/>
      <w:lvlJc w:val="left"/>
      <w:pPr>
        <w:ind w:left="2825" w:hanging="1080"/>
      </w:pPr>
      <w:rPr>
        <w:rFonts w:hint="default"/>
      </w:rPr>
    </w:lvl>
    <w:lvl w:ilvl="6" w:tentative="0">
      <w:start w:val="1"/>
      <w:numFmt w:val="decimal"/>
      <w:lvlText w:val="%1.%2.%3.%4.%5.%6.%7."/>
      <w:lvlJc w:val="left"/>
      <w:pPr>
        <w:ind w:left="3534" w:hanging="1440"/>
      </w:pPr>
      <w:rPr>
        <w:rFonts w:hint="default"/>
      </w:rPr>
    </w:lvl>
    <w:lvl w:ilvl="7" w:tentative="0">
      <w:start w:val="1"/>
      <w:numFmt w:val="decimal"/>
      <w:lvlText w:val="%1.%2.%3.%4.%5.%6.%7.%8."/>
      <w:lvlJc w:val="left"/>
      <w:pPr>
        <w:ind w:left="3883" w:hanging="1440"/>
      </w:pPr>
      <w:rPr>
        <w:rFonts w:hint="default"/>
      </w:rPr>
    </w:lvl>
    <w:lvl w:ilvl="8" w:tentative="0">
      <w:start w:val="1"/>
      <w:numFmt w:val="decimal"/>
      <w:lvlText w:val="%1.%2.%3.%4.%5.%6.%7.%8.%9."/>
      <w:lvlJc w:val="left"/>
      <w:pPr>
        <w:ind w:left="4592" w:hanging="1800"/>
      </w:pPr>
      <w:rPr>
        <w:rFonts w:hint="default"/>
      </w:rPr>
    </w:lvl>
  </w:abstractNum>
  <w:abstractNum w:abstractNumId="3">
    <w:nsid w:val="33591592"/>
    <w:multiLevelType w:val="multilevel"/>
    <w:tmpl w:val="33591592"/>
    <w:lvl w:ilvl="0" w:tentative="0">
      <w:start w:val="28"/>
      <w:numFmt w:val="decimal"/>
      <w:lvlText w:val="%1."/>
      <w:lvlJc w:val="left"/>
      <w:pPr>
        <w:ind w:left="660" w:hanging="660"/>
      </w:pPr>
      <w:rPr>
        <w:rFonts w:hint="default"/>
      </w:rPr>
    </w:lvl>
    <w:lvl w:ilvl="1" w:tentative="0">
      <w:start w:val="5"/>
      <w:numFmt w:val="decimal"/>
      <w:lvlText w:val="%1.%2."/>
      <w:lvlJc w:val="left"/>
      <w:pPr>
        <w:ind w:left="1020" w:hanging="6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4">
    <w:nsid w:val="34AD0BA3"/>
    <w:multiLevelType w:val="multilevel"/>
    <w:tmpl w:val="34AD0BA3"/>
    <w:lvl w:ilvl="0" w:tentative="0">
      <w:start w:val="28"/>
      <w:numFmt w:val="decimal"/>
      <w:lvlText w:val="%1."/>
      <w:lvlJc w:val="left"/>
      <w:pPr>
        <w:ind w:left="660" w:hanging="660"/>
      </w:pPr>
      <w:rPr>
        <w:rFonts w:hint="default"/>
      </w:rPr>
    </w:lvl>
    <w:lvl w:ilvl="1" w:tentative="0">
      <w:start w:val="5"/>
      <w:numFmt w:val="decimal"/>
      <w:lvlText w:val="%1.%2."/>
      <w:lvlJc w:val="left"/>
      <w:pPr>
        <w:ind w:left="1380" w:hanging="660"/>
      </w:pPr>
      <w:rPr>
        <w:rFonts w:hint="default"/>
      </w:rPr>
    </w:lvl>
    <w:lvl w:ilvl="2" w:tentative="0">
      <w:start w:val="9"/>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5">
    <w:nsid w:val="433E5721"/>
    <w:multiLevelType w:val="multilevel"/>
    <w:tmpl w:val="433E5721"/>
    <w:lvl w:ilvl="0" w:tentative="0">
      <w:start w:val="28"/>
      <w:numFmt w:val="decimal"/>
      <w:lvlText w:val="%1."/>
      <w:lvlJc w:val="left"/>
      <w:pPr>
        <w:ind w:left="660" w:hanging="660"/>
      </w:pPr>
      <w:rPr>
        <w:rFonts w:hint="default"/>
      </w:rPr>
    </w:lvl>
    <w:lvl w:ilvl="1" w:tentative="0">
      <w:start w:val="5"/>
      <w:numFmt w:val="decimal"/>
      <w:lvlText w:val="%1.%2."/>
      <w:lvlJc w:val="left"/>
      <w:pPr>
        <w:ind w:left="1020" w:hanging="660"/>
      </w:pPr>
      <w:rPr>
        <w:rFonts w:hint="default"/>
      </w:rPr>
    </w:lvl>
    <w:lvl w:ilvl="2" w:tentative="0">
      <w:start w:val="4"/>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6">
    <w:nsid w:val="59ADCABA"/>
    <w:multiLevelType w:val="multilevel"/>
    <w:tmpl w:val="59ADCABA"/>
    <w:lvl w:ilvl="0" w:tentative="0">
      <w:start w:val="1"/>
      <w:numFmt w:val="decimal"/>
      <w:lvlText w:val="%1."/>
      <w:lvlJc w:val="left"/>
      <w:pPr>
        <w:tabs>
          <w:tab w:val="left" w:pos="0"/>
        </w:tabs>
        <w:ind w:left="502" w:hanging="360"/>
      </w:pPr>
      <w:rPr>
        <w:b w:val="0"/>
        <w:i w:val="0"/>
        <w:color w:val="000000"/>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7">
    <w:nsid w:val="72183CF9"/>
    <w:multiLevelType w:val="multilevel"/>
    <w:tmpl w:val="72183CF9"/>
    <w:lvl w:ilvl="0" w:tentative="0">
      <w:start w:val="46"/>
      <w:numFmt w:val="decimal"/>
      <w:lvlText w:val="%1."/>
      <w:lvlJc w:val="left"/>
      <w:pPr>
        <w:tabs>
          <w:tab w:val="left" w:pos="283"/>
        </w:tabs>
        <w:ind w:left="1211" w:hanging="360"/>
      </w:pPr>
      <w:rPr>
        <w:sz w:val="24"/>
        <w:szCs w:val="24"/>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
  </w:num>
  <w:num w:numId="2">
    <w:abstractNumId w:val="0"/>
  </w:num>
  <w:num w:numId="3">
    <w:abstractNumId w:val="6"/>
  </w:num>
  <w:num w:numId="4">
    <w:abstractNumId w:val="3"/>
  </w:num>
  <w:num w:numId="5">
    <w:abstractNumId w:val="5"/>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documentProtection w:enforcement="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676"/>
    <w:rsid w:val="00005EE8"/>
    <w:rsid w:val="000200DB"/>
    <w:rsid w:val="00073360"/>
    <w:rsid w:val="00074871"/>
    <w:rsid w:val="0009430E"/>
    <w:rsid w:val="000A6183"/>
    <w:rsid w:val="000C469A"/>
    <w:rsid w:val="000E3DDD"/>
    <w:rsid w:val="000F0D52"/>
    <w:rsid w:val="00111AEA"/>
    <w:rsid w:val="00126705"/>
    <w:rsid w:val="00135E19"/>
    <w:rsid w:val="0017112C"/>
    <w:rsid w:val="00191676"/>
    <w:rsid w:val="00193D75"/>
    <w:rsid w:val="001A3239"/>
    <w:rsid w:val="001B6211"/>
    <w:rsid w:val="001C18F2"/>
    <w:rsid w:val="001D3163"/>
    <w:rsid w:val="001F38C9"/>
    <w:rsid w:val="002349CE"/>
    <w:rsid w:val="00297465"/>
    <w:rsid w:val="002C4C2B"/>
    <w:rsid w:val="002D4EE4"/>
    <w:rsid w:val="003076DE"/>
    <w:rsid w:val="0032690A"/>
    <w:rsid w:val="00326B52"/>
    <w:rsid w:val="0034708F"/>
    <w:rsid w:val="00380778"/>
    <w:rsid w:val="00391433"/>
    <w:rsid w:val="003E4667"/>
    <w:rsid w:val="00442BDF"/>
    <w:rsid w:val="004559A7"/>
    <w:rsid w:val="004605DB"/>
    <w:rsid w:val="005109B5"/>
    <w:rsid w:val="00515AC8"/>
    <w:rsid w:val="00535A8C"/>
    <w:rsid w:val="00554A4B"/>
    <w:rsid w:val="00580476"/>
    <w:rsid w:val="005B388E"/>
    <w:rsid w:val="005D0B69"/>
    <w:rsid w:val="005D122E"/>
    <w:rsid w:val="005E3188"/>
    <w:rsid w:val="00602414"/>
    <w:rsid w:val="00603A9E"/>
    <w:rsid w:val="00620C0F"/>
    <w:rsid w:val="00637D23"/>
    <w:rsid w:val="00642C47"/>
    <w:rsid w:val="006640D3"/>
    <w:rsid w:val="00664372"/>
    <w:rsid w:val="00683A83"/>
    <w:rsid w:val="006B02DC"/>
    <w:rsid w:val="006B6643"/>
    <w:rsid w:val="006E1C4F"/>
    <w:rsid w:val="00703529"/>
    <w:rsid w:val="0070797C"/>
    <w:rsid w:val="00711D71"/>
    <w:rsid w:val="00745F73"/>
    <w:rsid w:val="007557A2"/>
    <w:rsid w:val="0076757A"/>
    <w:rsid w:val="00777972"/>
    <w:rsid w:val="007804DD"/>
    <w:rsid w:val="00783AFA"/>
    <w:rsid w:val="007A381E"/>
    <w:rsid w:val="007E4F43"/>
    <w:rsid w:val="008132EE"/>
    <w:rsid w:val="00840A42"/>
    <w:rsid w:val="00895E56"/>
    <w:rsid w:val="008A166A"/>
    <w:rsid w:val="008F4626"/>
    <w:rsid w:val="00906E8B"/>
    <w:rsid w:val="0091072F"/>
    <w:rsid w:val="00923026"/>
    <w:rsid w:val="00931364"/>
    <w:rsid w:val="00990D04"/>
    <w:rsid w:val="00991494"/>
    <w:rsid w:val="00995AEE"/>
    <w:rsid w:val="009978DF"/>
    <w:rsid w:val="009A5128"/>
    <w:rsid w:val="009B710D"/>
    <w:rsid w:val="009F37C4"/>
    <w:rsid w:val="009F4AB8"/>
    <w:rsid w:val="00A026D7"/>
    <w:rsid w:val="00A23731"/>
    <w:rsid w:val="00A33AC9"/>
    <w:rsid w:val="00A43780"/>
    <w:rsid w:val="00A455B1"/>
    <w:rsid w:val="00A53FB0"/>
    <w:rsid w:val="00A54BEA"/>
    <w:rsid w:val="00AB04A9"/>
    <w:rsid w:val="00AC6B0B"/>
    <w:rsid w:val="00AD0807"/>
    <w:rsid w:val="00AE5362"/>
    <w:rsid w:val="00AE5D68"/>
    <w:rsid w:val="00B216F8"/>
    <w:rsid w:val="00B967EF"/>
    <w:rsid w:val="00BE0590"/>
    <w:rsid w:val="00BE5B56"/>
    <w:rsid w:val="00BE689E"/>
    <w:rsid w:val="00BF2F96"/>
    <w:rsid w:val="00C3558D"/>
    <w:rsid w:val="00C45892"/>
    <w:rsid w:val="00C5021E"/>
    <w:rsid w:val="00C92F51"/>
    <w:rsid w:val="00C96294"/>
    <w:rsid w:val="00CC3C9F"/>
    <w:rsid w:val="00CE111D"/>
    <w:rsid w:val="00D01D7B"/>
    <w:rsid w:val="00D03D73"/>
    <w:rsid w:val="00D25A02"/>
    <w:rsid w:val="00DA4196"/>
    <w:rsid w:val="00DB213C"/>
    <w:rsid w:val="00DF6B24"/>
    <w:rsid w:val="00E12875"/>
    <w:rsid w:val="00E216FF"/>
    <w:rsid w:val="00E37FFB"/>
    <w:rsid w:val="00E6481C"/>
    <w:rsid w:val="00E67248"/>
    <w:rsid w:val="00E72CB8"/>
    <w:rsid w:val="00E83ACC"/>
    <w:rsid w:val="00EB2684"/>
    <w:rsid w:val="00F03969"/>
    <w:rsid w:val="00F07707"/>
    <w:rsid w:val="00F90FC3"/>
    <w:rsid w:val="00FA66E5"/>
    <w:rsid w:val="00FA6C1D"/>
    <w:rsid w:val="00FA6D67"/>
    <w:rsid w:val="00FB035B"/>
    <w:rsid w:val="00FD7A53"/>
    <w:rsid w:val="00FE745A"/>
    <w:rsid w:val="02360593"/>
    <w:rsid w:val="04D73D88"/>
    <w:rsid w:val="061B4553"/>
    <w:rsid w:val="07196B36"/>
    <w:rsid w:val="0C934E1B"/>
    <w:rsid w:val="0EB75E10"/>
    <w:rsid w:val="1C314868"/>
    <w:rsid w:val="1C4153A6"/>
    <w:rsid w:val="1C7424F4"/>
    <w:rsid w:val="25993475"/>
    <w:rsid w:val="2CC1471E"/>
    <w:rsid w:val="2CC65CAD"/>
    <w:rsid w:val="3C494382"/>
    <w:rsid w:val="3F353E14"/>
    <w:rsid w:val="3FA334F7"/>
    <w:rsid w:val="430C7AFE"/>
    <w:rsid w:val="45D90FBD"/>
    <w:rsid w:val="508D2BAE"/>
    <w:rsid w:val="61782FC7"/>
    <w:rsid w:val="63594644"/>
    <w:rsid w:val="64A609DB"/>
    <w:rsid w:val="694921D6"/>
    <w:rsid w:val="69ED06B9"/>
    <w:rsid w:val="6CBA5042"/>
    <w:rsid w:val="717645B5"/>
    <w:rsid w:val="724A1DC5"/>
    <w:rsid w:val="7A191542"/>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2"/>
    <w:qFormat/>
    <w:uiPriority w:val="9"/>
    <w:pPr>
      <w:keepNext/>
      <w:numPr>
        <w:ilvl w:val="0"/>
        <w:numId w:val="1"/>
      </w:numPr>
      <w:spacing w:before="240" w:after="60" w:line="240" w:lineRule="auto"/>
      <w:outlineLvl w:val="0"/>
    </w:pPr>
    <w:rPr>
      <w:rFonts w:ascii="Arial" w:hAnsi="Arial" w:eastAsia="Times New Roman" w:cs="Arial"/>
      <w:b/>
      <w:bCs/>
      <w:kern w:val="2"/>
      <w:sz w:val="32"/>
      <w:szCs w:val="32"/>
      <w:lang w:val="lt-LT" w:eastAsia="zh-CN"/>
    </w:rPr>
  </w:style>
  <w:style w:type="paragraph" w:styleId="3">
    <w:name w:val="heading 2"/>
    <w:basedOn w:val="1"/>
    <w:next w:val="1"/>
    <w:link w:val="33"/>
    <w:qFormat/>
    <w:uiPriority w:val="9"/>
    <w:pPr>
      <w:keepNext/>
      <w:numPr>
        <w:ilvl w:val="1"/>
        <w:numId w:val="1"/>
      </w:numPr>
      <w:spacing w:before="240" w:after="60" w:line="240" w:lineRule="auto"/>
      <w:outlineLvl w:val="1"/>
    </w:pPr>
    <w:rPr>
      <w:rFonts w:ascii="Arial" w:hAnsi="Arial" w:eastAsia="Times New Roman" w:cs="Arial"/>
      <w:b/>
      <w:bCs/>
      <w:i/>
      <w:iCs/>
      <w:sz w:val="28"/>
      <w:szCs w:val="28"/>
      <w:lang w:val="lt-LT" w:eastAsia="zh-CN"/>
    </w:rPr>
  </w:style>
  <w:style w:type="paragraph" w:styleId="4">
    <w:name w:val="heading 3"/>
    <w:basedOn w:val="1"/>
    <w:next w:val="1"/>
    <w:link w:val="244"/>
    <w:semiHidden/>
    <w:unhideWhenUsed/>
    <w:qFormat/>
    <w:uiPriority w:val="9"/>
    <w:pPr>
      <w:keepNext/>
      <w:keepLines/>
      <w:spacing w:before="160" w:after="80" w:line="276" w:lineRule="auto"/>
      <w:outlineLvl w:val="2"/>
    </w:pPr>
    <w:rPr>
      <w:rFonts w:eastAsiaTheme="majorEastAsia" w:cstheme="majorBidi"/>
      <w:color w:val="2E75B6" w:themeColor="accent1" w:themeShade="BF"/>
      <w:kern w:val="2"/>
      <w:sz w:val="28"/>
      <w:szCs w:val="28"/>
      <w14:ligatures w14:val="standardContextual"/>
    </w:rPr>
  </w:style>
  <w:style w:type="paragraph" w:styleId="5">
    <w:name w:val="heading 4"/>
    <w:basedOn w:val="1"/>
    <w:next w:val="1"/>
    <w:link w:val="245"/>
    <w:semiHidden/>
    <w:unhideWhenUsed/>
    <w:qFormat/>
    <w:uiPriority w:val="9"/>
    <w:pPr>
      <w:keepNext/>
      <w:keepLines/>
      <w:spacing w:before="80" w:after="40" w:line="276" w:lineRule="auto"/>
      <w:outlineLvl w:val="3"/>
    </w:pPr>
    <w:rPr>
      <w:rFonts w:eastAsiaTheme="majorEastAsia" w:cstheme="majorBidi"/>
      <w:i/>
      <w:iCs/>
      <w:color w:val="2E75B6" w:themeColor="accent1" w:themeShade="BF"/>
      <w:kern w:val="2"/>
      <w:sz w:val="24"/>
      <w:szCs w:val="24"/>
      <w14:ligatures w14:val="standardContextual"/>
    </w:rPr>
  </w:style>
  <w:style w:type="paragraph" w:styleId="6">
    <w:name w:val="heading 5"/>
    <w:basedOn w:val="1"/>
    <w:next w:val="1"/>
    <w:link w:val="246"/>
    <w:semiHidden/>
    <w:unhideWhenUsed/>
    <w:qFormat/>
    <w:uiPriority w:val="9"/>
    <w:pPr>
      <w:keepNext/>
      <w:keepLines/>
      <w:spacing w:before="80" w:after="40" w:line="276" w:lineRule="auto"/>
      <w:outlineLvl w:val="4"/>
    </w:pPr>
    <w:rPr>
      <w:rFonts w:eastAsiaTheme="majorEastAsia" w:cstheme="majorBidi"/>
      <w:color w:val="2E75B6" w:themeColor="accent1" w:themeShade="BF"/>
      <w:kern w:val="2"/>
      <w:sz w:val="24"/>
      <w:szCs w:val="24"/>
      <w14:ligatures w14:val="standardContextual"/>
    </w:rPr>
  </w:style>
  <w:style w:type="paragraph" w:styleId="7">
    <w:name w:val="heading 6"/>
    <w:basedOn w:val="1"/>
    <w:next w:val="1"/>
    <w:link w:val="247"/>
    <w:semiHidden/>
    <w:unhideWhenUsed/>
    <w:qFormat/>
    <w:uiPriority w:val="9"/>
    <w:pPr>
      <w:keepNext/>
      <w:keepLines/>
      <w:spacing w:before="40" w:after="0" w:line="276"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48"/>
    <w:semiHidden/>
    <w:unhideWhenUsed/>
    <w:qFormat/>
    <w:uiPriority w:val="9"/>
    <w:pPr>
      <w:keepNext/>
      <w:keepLines/>
      <w:spacing w:before="40" w:after="0" w:line="276"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9"/>
    <w:semiHidden/>
    <w:unhideWhenUsed/>
    <w:qFormat/>
    <w:uiPriority w:val="9"/>
    <w:pPr>
      <w:keepNext/>
      <w:keepLines/>
      <w:spacing w:after="0" w:line="276"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50"/>
    <w:semiHidden/>
    <w:unhideWhenUsed/>
    <w:qFormat/>
    <w:uiPriority w:val="9"/>
    <w:pPr>
      <w:keepNext/>
      <w:keepLines/>
      <w:spacing w:after="0" w:line="276"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24">
    <w:name w:val="Default Paragraph Font"/>
    <w:semiHidden/>
    <w:unhideWhenUsed/>
    <w:qFormat/>
    <w:uiPriority w:val="1"/>
  </w:style>
  <w:style w:type="table" w:default="1" w:styleId="30">
    <w:name w:val="Normal Table"/>
    <w:semiHidden/>
    <w:unhideWhenUsed/>
    <w:qFormat/>
    <w:uiPriority w:val="99"/>
    <w:tblPr>
      <w:tblLayout w:type="fixed"/>
      <w:tblCellMar>
        <w:top w:w="0" w:type="dxa"/>
        <w:left w:w="108" w:type="dxa"/>
        <w:bottom w:w="0" w:type="dxa"/>
        <w:right w:w="108" w:type="dxa"/>
      </w:tblCellMar>
    </w:tblPr>
  </w:style>
  <w:style w:type="paragraph" w:styleId="11">
    <w:name w:val="Balloon Text"/>
    <w:basedOn w:val="1"/>
    <w:link w:val="243"/>
    <w:qFormat/>
    <w:uiPriority w:val="0"/>
    <w:pPr>
      <w:spacing w:after="0" w:line="240" w:lineRule="auto"/>
    </w:pPr>
    <w:rPr>
      <w:rFonts w:ascii="Tahoma" w:hAnsi="Tahoma" w:eastAsia="Times New Roman" w:cs="Tahoma"/>
      <w:sz w:val="16"/>
      <w:szCs w:val="16"/>
      <w:lang w:val="lt-LT" w:eastAsia="zh-CN"/>
    </w:rPr>
  </w:style>
  <w:style w:type="paragraph" w:styleId="12">
    <w:name w:val="Body Text"/>
    <w:basedOn w:val="1"/>
    <w:link w:val="242"/>
    <w:qFormat/>
    <w:uiPriority w:val="0"/>
    <w:pPr>
      <w:spacing w:after="0" w:line="240" w:lineRule="auto"/>
      <w:jc w:val="both"/>
    </w:pPr>
    <w:rPr>
      <w:rFonts w:ascii="Times New Roman" w:hAnsi="Times New Roman" w:eastAsia="Times New Roman" w:cs="Times New Roman"/>
      <w:sz w:val="20"/>
      <w:szCs w:val="20"/>
      <w:lang w:val="lt-LT" w:eastAsia="zh-CN"/>
    </w:rPr>
  </w:style>
  <w:style w:type="paragraph" w:styleId="13">
    <w:name w:val="caption"/>
    <w:basedOn w:val="1"/>
    <w:next w:val="1"/>
    <w:qFormat/>
    <w:uiPriority w:val="0"/>
    <w:pPr>
      <w:suppressLineNumbers/>
      <w:spacing w:before="120" w:after="120" w:line="240" w:lineRule="auto"/>
    </w:pPr>
    <w:rPr>
      <w:rFonts w:ascii="Times New Roman" w:hAnsi="Times New Roman" w:eastAsia="Times New Roman" w:cs="Arial"/>
      <w:i/>
      <w:iCs/>
      <w:sz w:val="24"/>
      <w:szCs w:val="24"/>
      <w:lang w:val="lt-LT" w:eastAsia="zh-CN"/>
    </w:rPr>
  </w:style>
  <w:style w:type="paragraph" w:styleId="14">
    <w:name w:val="annotation text"/>
    <w:basedOn w:val="1"/>
    <w:link w:val="238"/>
    <w:semiHidden/>
    <w:unhideWhenUsed/>
    <w:qFormat/>
    <w:uiPriority w:val="99"/>
    <w:pPr>
      <w:spacing w:after="0" w:line="240" w:lineRule="auto"/>
    </w:pPr>
    <w:rPr>
      <w:rFonts w:ascii="Times New Roman" w:hAnsi="Times New Roman" w:eastAsia="Times New Roman" w:cs="Times New Roman"/>
      <w:sz w:val="20"/>
      <w:szCs w:val="20"/>
      <w:lang w:val="lt-LT" w:eastAsia="zh-CN"/>
    </w:rPr>
  </w:style>
  <w:style w:type="paragraph" w:styleId="15">
    <w:name w:val="annotation subject"/>
    <w:basedOn w:val="16"/>
    <w:next w:val="16"/>
    <w:link w:val="239"/>
    <w:qFormat/>
    <w:uiPriority w:val="0"/>
    <w:rPr>
      <w:b/>
      <w:bCs/>
    </w:rPr>
  </w:style>
  <w:style w:type="paragraph" w:customStyle="1" w:styleId="16">
    <w:name w:val="Komentaro tekstas1"/>
    <w:basedOn w:val="1"/>
    <w:qFormat/>
    <w:uiPriority w:val="0"/>
    <w:pPr>
      <w:spacing w:after="0" w:line="240" w:lineRule="auto"/>
    </w:pPr>
    <w:rPr>
      <w:rFonts w:ascii="Times New Roman" w:hAnsi="Times New Roman" w:eastAsia="Times New Roman" w:cs="Times New Roman"/>
      <w:sz w:val="20"/>
      <w:szCs w:val="20"/>
      <w:lang w:val="lt-LT" w:eastAsia="zh-CN"/>
    </w:rPr>
  </w:style>
  <w:style w:type="paragraph" w:styleId="17">
    <w:name w:val="footer"/>
    <w:basedOn w:val="1"/>
    <w:link w:val="237"/>
    <w:qFormat/>
    <w:uiPriority w:val="0"/>
    <w:pPr>
      <w:spacing w:after="0" w:line="240" w:lineRule="auto"/>
    </w:pPr>
    <w:rPr>
      <w:rFonts w:ascii="Times New Roman" w:hAnsi="Times New Roman" w:eastAsia="Times New Roman" w:cs="Times New Roman"/>
      <w:sz w:val="20"/>
      <w:szCs w:val="20"/>
      <w:lang w:val="lt-LT" w:eastAsia="zh-CN"/>
    </w:rPr>
  </w:style>
  <w:style w:type="paragraph" w:styleId="18">
    <w:name w:val="header"/>
    <w:basedOn w:val="1"/>
    <w:link w:val="241"/>
    <w:qFormat/>
    <w:uiPriority w:val="0"/>
    <w:pPr>
      <w:spacing w:after="0" w:line="240" w:lineRule="auto"/>
    </w:pPr>
    <w:rPr>
      <w:rFonts w:ascii="Times New Roman" w:hAnsi="Times New Roman" w:eastAsia="Times New Roman" w:cs="Times New Roman"/>
      <w:sz w:val="20"/>
      <w:szCs w:val="20"/>
      <w:lang w:val="lt-LT" w:eastAsia="zh-CN"/>
    </w:rPr>
  </w:style>
  <w:style w:type="paragraph" w:styleId="19">
    <w:name w:val="HTML Preformatted"/>
    <w:basedOn w:val="1"/>
    <w:link w:val="240"/>
    <w:qFormat/>
    <w:uiPriority w:val="0"/>
    <w:pPr>
      <w:spacing w:after="200" w:line="276" w:lineRule="auto"/>
    </w:pPr>
    <w:rPr>
      <w:rFonts w:ascii="Consolas" w:hAnsi="Consolas" w:eastAsia="Times New Roman" w:cs="Consolas"/>
      <w:lang w:val="lt-LT" w:eastAsia="zh-CN"/>
    </w:rPr>
  </w:style>
  <w:style w:type="paragraph" w:styleId="20">
    <w:name w:val="List"/>
    <w:basedOn w:val="12"/>
    <w:qFormat/>
    <w:uiPriority w:val="0"/>
    <w:rPr>
      <w:rFonts w:cs="Arial"/>
    </w:rPr>
  </w:style>
  <w:style w:type="paragraph" w:styleId="21">
    <w:name w:val="Normal (Web)"/>
    <w:basedOn w:val="1"/>
    <w:qFormat/>
    <w:uiPriority w:val="0"/>
    <w:pPr>
      <w:spacing w:before="280" w:after="280" w:line="240" w:lineRule="auto"/>
    </w:pPr>
    <w:rPr>
      <w:rFonts w:ascii="Times New Roman" w:hAnsi="Times New Roman" w:eastAsia="Times New Roman" w:cs="Times New Roman"/>
      <w:sz w:val="24"/>
      <w:szCs w:val="24"/>
      <w:lang w:eastAsia="zh-CN"/>
    </w:rPr>
  </w:style>
  <w:style w:type="paragraph" w:styleId="22">
    <w:name w:val="Subtitle"/>
    <w:basedOn w:val="1"/>
    <w:next w:val="1"/>
    <w:link w:val="252"/>
    <w:qFormat/>
    <w:uiPriority w:val="11"/>
    <w:pPr>
      <w:spacing w:line="276"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23">
    <w:name w:val="Title"/>
    <w:basedOn w:val="1"/>
    <w:next w:val="1"/>
    <w:link w:val="251"/>
    <w:qFormat/>
    <w:uiPriority w:val="10"/>
    <w:pPr>
      <w:spacing w:after="80" w:line="240" w:lineRule="auto"/>
      <w:contextualSpacing/>
    </w:pPr>
    <w:rPr>
      <w:rFonts w:asciiTheme="majorHAnsi" w:hAnsiTheme="majorHAnsi" w:eastAsiaTheme="majorEastAsia" w:cstheme="majorBidi"/>
      <w:spacing w:val="-10"/>
      <w:kern w:val="2"/>
      <w:sz w:val="56"/>
      <w:szCs w:val="56"/>
      <w14:ligatures w14:val="standardContextual"/>
    </w:rPr>
  </w:style>
  <w:style w:type="character" w:styleId="25">
    <w:name w:val="Emphasis"/>
    <w:qFormat/>
    <w:uiPriority w:val="0"/>
    <w:rPr>
      <w:i/>
      <w:iCs/>
    </w:rPr>
  </w:style>
  <w:style w:type="character" w:styleId="26">
    <w:name w:val="Hyperlink"/>
    <w:qFormat/>
    <w:uiPriority w:val="0"/>
    <w:rPr>
      <w:color w:val="0000FF"/>
      <w:u w:val="single"/>
    </w:rPr>
  </w:style>
  <w:style w:type="character" w:styleId="27">
    <w:name w:val="page number"/>
    <w:basedOn w:val="28"/>
    <w:qFormat/>
    <w:uiPriority w:val="0"/>
  </w:style>
  <w:style w:type="character" w:customStyle="1" w:styleId="28">
    <w:name w:val="Numatytasis pastraipos šriftas1"/>
    <w:qFormat/>
    <w:uiPriority w:val="0"/>
  </w:style>
  <w:style w:type="character" w:styleId="29">
    <w:name w:val="Strong"/>
    <w:qFormat/>
    <w:uiPriority w:val="0"/>
    <w:rPr>
      <w:b/>
      <w:bCs/>
    </w:rPr>
  </w:style>
  <w:style w:type="table" w:styleId="31">
    <w:name w:val="Table Grid"/>
    <w:basedOn w:val="30"/>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2">
    <w:name w:val="Heading 1 Char"/>
    <w:basedOn w:val="24"/>
    <w:link w:val="2"/>
    <w:qFormat/>
    <w:uiPriority w:val="9"/>
    <w:rPr>
      <w:rFonts w:ascii="Arial" w:hAnsi="Arial" w:eastAsia="Times New Roman" w:cs="Arial"/>
      <w:b/>
      <w:bCs/>
      <w:kern w:val="2"/>
      <w:sz w:val="32"/>
      <w:szCs w:val="32"/>
      <w:lang w:val="lt-LT" w:eastAsia="zh-CN"/>
    </w:rPr>
  </w:style>
  <w:style w:type="character" w:customStyle="1" w:styleId="33">
    <w:name w:val="Heading 2 Char"/>
    <w:basedOn w:val="24"/>
    <w:link w:val="3"/>
    <w:qFormat/>
    <w:uiPriority w:val="9"/>
    <w:rPr>
      <w:rFonts w:ascii="Arial" w:hAnsi="Arial" w:eastAsia="Times New Roman" w:cs="Arial"/>
      <w:b/>
      <w:bCs/>
      <w:i/>
      <w:iCs/>
      <w:sz w:val="28"/>
      <w:szCs w:val="28"/>
      <w:lang w:val="lt-LT" w:eastAsia="zh-CN"/>
    </w:rPr>
  </w:style>
  <w:style w:type="character" w:customStyle="1" w:styleId="34">
    <w:name w:val="WW8Num31z4"/>
    <w:qFormat/>
    <w:uiPriority w:val="0"/>
  </w:style>
  <w:style w:type="character" w:customStyle="1" w:styleId="35">
    <w:name w:val="WW8Num13z6"/>
    <w:qFormat/>
    <w:uiPriority w:val="0"/>
  </w:style>
  <w:style w:type="character" w:customStyle="1" w:styleId="36">
    <w:name w:val="WW8Num33z3"/>
    <w:qFormat/>
    <w:uiPriority w:val="0"/>
  </w:style>
  <w:style w:type="character" w:customStyle="1" w:styleId="37">
    <w:name w:val="WW8Num1z0"/>
    <w:qFormat/>
    <w:uiPriority w:val="0"/>
  </w:style>
  <w:style w:type="character" w:customStyle="1" w:styleId="38">
    <w:name w:val="WW8Num2z0"/>
    <w:qFormat/>
    <w:uiPriority w:val="0"/>
  </w:style>
  <w:style w:type="character" w:customStyle="1" w:styleId="39">
    <w:name w:val="WW8Num31z6"/>
    <w:qFormat/>
    <w:uiPriority w:val="0"/>
  </w:style>
  <w:style w:type="character" w:customStyle="1" w:styleId="40">
    <w:name w:val="WW8Num32z5"/>
    <w:qFormat/>
    <w:uiPriority w:val="0"/>
  </w:style>
  <w:style w:type="character" w:customStyle="1" w:styleId="41">
    <w:name w:val="WW8Num31z2"/>
    <w:qFormat/>
    <w:uiPriority w:val="0"/>
  </w:style>
  <w:style w:type="character" w:customStyle="1" w:styleId="42">
    <w:name w:val="WW8Num18z3"/>
    <w:qFormat/>
    <w:uiPriority w:val="0"/>
  </w:style>
  <w:style w:type="character" w:customStyle="1" w:styleId="43">
    <w:name w:val="WW8Num4z0"/>
    <w:qFormat/>
    <w:uiPriority w:val="0"/>
    <w:rPr>
      <w:color w:val="000000"/>
      <w:sz w:val="24"/>
      <w:szCs w:val="24"/>
    </w:rPr>
  </w:style>
  <w:style w:type="character" w:customStyle="1" w:styleId="44">
    <w:name w:val="WW8Num5z3"/>
    <w:qFormat/>
    <w:uiPriority w:val="0"/>
  </w:style>
  <w:style w:type="character" w:customStyle="1" w:styleId="45">
    <w:name w:val="WW8Num18z2"/>
    <w:qFormat/>
    <w:uiPriority w:val="0"/>
  </w:style>
  <w:style w:type="character" w:customStyle="1" w:styleId="46">
    <w:name w:val="WW8Num5z2"/>
    <w:qFormat/>
    <w:uiPriority w:val="0"/>
  </w:style>
  <w:style w:type="character" w:customStyle="1" w:styleId="47">
    <w:name w:val="WW8Num10z4"/>
    <w:qFormat/>
    <w:uiPriority w:val="0"/>
  </w:style>
  <w:style w:type="character" w:customStyle="1" w:styleId="48">
    <w:name w:val="Antraštė 2 Diagrama"/>
    <w:qFormat/>
    <w:uiPriority w:val="0"/>
    <w:rPr>
      <w:rFonts w:ascii="Arial" w:hAnsi="Arial" w:eastAsia="Times New Roman" w:cs="Arial"/>
      <w:b/>
      <w:bCs/>
      <w:i/>
      <w:iCs/>
      <w:sz w:val="28"/>
      <w:szCs w:val="28"/>
      <w:lang w:val="lt-LT"/>
    </w:rPr>
  </w:style>
  <w:style w:type="character" w:customStyle="1" w:styleId="49">
    <w:name w:val="WW8Num18z8"/>
    <w:qFormat/>
    <w:uiPriority w:val="0"/>
  </w:style>
  <w:style w:type="character" w:customStyle="1" w:styleId="50">
    <w:name w:val="WW8Num20z8"/>
    <w:qFormat/>
    <w:uiPriority w:val="0"/>
  </w:style>
  <w:style w:type="character" w:customStyle="1" w:styleId="51">
    <w:name w:val="WW8Num6z0"/>
    <w:qFormat/>
    <w:uiPriority w:val="0"/>
    <w:rPr>
      <w:color w:val="0D0D0D"/>
    </w:rPr>
  </w:style>
  <w:style w:type="character" w:customStyle="1" w:styleId="52">
    <w:name w:val="WW8Num34z0"/>
    <w:qFormat/>
    <w:uiPriority w:val="0"/>
    <w:rPr>
      <w:color w:val="0D0D0D"/>
    </w:rPr>
  </w:style>
  <w:style w:type="character" w:customStyle="1" w:styleId="53">
    <w:name w:val="WW8Num33z1"/>
    <w:qFormat/>
    <w:uiPriority w:val="0"/>
  </w:style>
  <w:style w:type="character" w:customStyle="1" w:styleId="54">
    <w:name w:val="WW8Num20z6"/>
    <w:qFormat/>
    <w:uiPriority w:val="0"/>
  </w:style>
  <w:style w:type="character" w:customStyle="1" w:styleId="55">
    <w:name w:val="WW8Num36z7"/>
    <w:qFormat/>
    <w:uiPriority w:val="0"/>
  </w:style>
  <w:style w:type="character" w:customStyle="1" w:styleId="56">
    <w:name w:val="WW8Num30z0"/>
    <w:qFormat/>
    <w:uiPriority w:val="0"/>
  </w:style>
  <w:style w:type="character" w:customStyle="1" w:styleId="57">
    <w:name w:val="WW8Num31z7"/>
    <w:qFormat/>
    <w:uiPriority w:val="0"/>
  </w:style>
  <w:style w:type="character" w:customStyle="1" w:styleId="58">
    <w:name w:val="WW8Num5z8"/>
    <w:qFormat/>
    <w:uiPriority w:val="0"/>
  </w:style>
  <w:style w:type="character" w:customStyle="1" w:styleId="59">
    <w:name w:val="WW8Num17z1"/>
    <w:qFormat/>
    <w:uiPriority w:val="0"/>
    <w:rPr>
      <w:rFonts w:ascii="Courier New" w:hAnsi="Courier New" w:cs="Courier New"/>
    </w:rPr>
  </w:style>
  <w:style w:type="character" w:customStyle="1" w:styleId="60">
    <w:name w:val="WW8Num35z0"/>
    <w:qFormat/>
    <w:uiPriority w:val="0"/>
    <w:rPr>
      <w:rFonts w:ascii="Times New Roman" w:hAnsi="Times New Roman" w:eastAsia="Times New Roman" w:cs="Times New Roman"/>
    </w:rPr>
  </w:style>
  <w:style w:type="character" w:customStyle="1" w:styleId="61">
    <w:name w:val="WW8Num1z5"/>
    <w:qFormat/>
    <w:uiPriority w:val="0"/>
  </w:style>
  <w:style w:type="character" w:customStyle="1" w:styleId="62">
    <w:name w:val="WW8Num14z7"/>
    <w:qFormat/>
    <w:uiPriority w:val="0"/>
  </w:style>
  <w:style w:type="character" w:customStyle="1" w:styleId="63">
    <w:name w:val="WW8Num13z7"/>
    <w:qFormat/>
    <w:uiPriority w:val="0"/>
  </w:style>
  <w:style w:type="character" w:customStyle="1" w:styleId="64">
    <w:name w:val="WW8Num33z7"/>
    <w:qFormat/>
    <w:uiPriority w:val="0"/>
  </w:style>
  <w:style w:type="character" w:customStyle="1" w:styleId="65">
    <w:name w:val="WW8Num18z7"/>
    <w:qFormat/>
    <w:uiPriority w:val="0"/>
  </w:style>
  <w:style w:type="character" w:customStyle="1" w:styleId="66">
    <w:name w:val="WW8Num12z7"/>
    <w:qFormat/>
    <w:uiPriority w:val="0"/>
  </w:style>
  <w:style w:type="character" w:customStyle="1" w:styleId="67">
    <w:name w:val="WW8Num22z0"/>
    <w:qFormat/>
    <w:uiPriority w:val="0"/>
  </w:style>
  <w:style w:type="character" w:customStyle="1" w:styleId="68">
    <w:name w:val="Antraštės Diagrama"/>
    <w:qFormat/>
    <w:uiPriority w:val="0"/>
    <w:rPr>
      <w:rFonts w:eastAsia="Times New Roman" w:cs="Times New Roman"/>
      <w:lang w:val="lt-LT"/>
    </w:rPr>
  </w:style>
  <w:style w:type="character" w:customStyle="1" w:styleId="69">
    <w:name w:val="WW8Num8z1"/>
    <w:qFormat/>
    <w:uiPriority w:val="0"/>
    <w:rPr>
      <w:rFonts w:ascii="Times New Roman" w:hAnsi="Times New Roman" w:eastAsia="Times New Roman" w:cs="Times New Roman"/>
    </w:rPr>
  </w:style>
  <w:style w:type="character" w:customStyle="1" w:styleId="70">
    <w:name w:val="WW8Num10z1"/>
    <w:qFormat/>
    <w:uiPriority w:val="0"/>
  </w:style>
  <w:style w:type="character" w:customStyle="1" w:styleId="71">
    <w:name w:val="WW8Num32z2"/>
    <w:qFormat/>
    <w:uiPriority w:val="0"/>
  </w:style>
  <w:style w:type="character" w:customStyle="1" w:styleId="72">
    <w:name w:val="WW8Num5z7"/>
    <w:qFormat/>
    <w:uiPriority w:val="0"/>
  </w:style>
  <w:style w:type="character" w:customStyle="1" w:styleId="73">
    <w:name w:val="WW8Num5z1"/>
    <w:qFormat/>
    <w:uiPriority w:val="0"/>
  </w:style>
  <w:style w:type="character" w:customStyle="1" w:styleId="74">
    <w:name w:val="WW8Num37z8"/>
    <w:qFormat/>
    <w:uiPriority w:val="0"/>
  </w:style>
  <w:style w:type="character" w:customStyle="1" w:styleId="75">
    <w:name w:val="WW8Num23z6"/>
    <w:qFormat/>
    <w:uiPriority w:val="0"/>
  </w:style>
  <w:style w:type="character" w:customStyle="1" w:styleId="76">
    <w:name w:val="WW8Num28z3"/>
    <w:qFormat/>
    <w:uiPriority w:val="0"/>
  </w:style>
  <w:style w:type="character" w:customStyle="1" w:styleId="77">
    <w:name w:val="WW8Num5z0"/>
    <w:qFormat/>
    <w:uiPriority w:val="0"/>
    <w:rPr>
      <w:rFonts w:cs="Arial Unicode MS"/>
    </w:rPr>
  </w:style>
  <w:style w:type="character" w:customStyle="1" w:styleId="78">
    <w:name w:val="A0"/>
    <w:qFormat/>
    <w:uiPriority w:val="0"/>
    <w:rPr>
      <w:rFonts w:cs="Myriad Pro Cond"/>
      <w:color w:val="000000"/>
      <w:sz w:val="66"/>
      <w:szCs w:val="66"/>
    </w:rPr>
  </w:style>
  <w:style w:type="character" w:customStyle="1" w:styleId="79">
    <w:name w:val="WW8Num14z6"/>
    <w:qFormat/>
    <w:uiPriority w:val="0"/>
  </w:style>
  <w:style w:type="character" w:customStyle="1" w:styleId="80">
    <w:name w:val="WW8Num8z8"/>
    <w:qFormat/>
    <w:uiPriority w:val="0"/>
  </w:style>
  <w:style w:type="character" w:customStyle="1" w:styleId="81">
    <w:name w:val="WW8Num23z3"/>
    <w:qFormat/>
    <w:uiPriority w:val="0"/>
  </w:style>
  <w:style w:type="character" w:customStyle="1" w:styleId="82">
    <w:name w:val="WW8Num28z2"/>
    <w:qFormat/>
    <w:uiPriority w:val="0"/>
  </w:style>
  <w:style w:type="character" w:customStyle="1" w:styleId="83">
    <w:name w:val="WW8Num3z0"/>
    <w:qFormat/>
    <w:uiPriority w:val="0"/>
  </w:style>
  <w:style w:type="character" w:customStyle="1" w:styleId="84">
    <w:name w:val="WW8Num2z3"/>
    <w:qFormat/>
    <w:uiPriority w:val="0"/>
    <w:rPr>
      <w:color w:val="000000"/>
    </w:rPr>
  </w:style>
  <w:style w:type="character" w:customStyle="1" w:styleId="85">
    <w:name w:val="WW8Num1z2"/>
    <w:qFormat/>
    <w:uiPriority w:val="0"/>
  </w:style>
  <w:style w:type="character" w:customStyle="1" w:styleId="86">
    <w:name w:val="WW8Num13z1"/>
    <w:qFormat/>
    <w:uiPriority w:val="0"/>
  </w:style>
  <w:style w:type="character" w:customStyle="1" w:styleId="87">
    <w:name w:val="WW8Num27z1"/>
    <w:qFormat/>
    <w:uiPriority w:val="0"/>
  </w:style>
  <w:style w:type="character" w:customStyle="1" w:styleId="88">
    <w:name w:val="WW8Num33z8"/>
    <w:qFormat/>
    <w:uiPriority w:val="0"/>
  </w:style>
  <w:style w:type="character" w:customStyle="1" w:styleId="89">
    <w:name w:val="WW8Num36z3"/>
    <w:qFormat/>
    <w:uiPriority w:val="0"/>
  </w:style>
  <w:style w:type="character" w:customStyle="1" w:styleId="90">
    <w:name w:val="WW8Num11z2"/>
    <w:qFormat/>
    <w:uiPriority w:val="0"/>
    <w:rPr>
      <w:color w:val="000000"/>
    </w:rPr>
  </w:style>
  <w:style w:type="character" w:customStyle="1" w:styleId="91">
    <w:name w:val="WW8Num20z1"/>
    <w:qFormat/>
    <w:uiPriority w:val="0"/>
  </w:style>
  <w:style w:type="character" w:customStyle="1" w:styleId="92">
    <w:name w:val="WW8Num15z0"/>
    <w:qFormat/>
    <w:uiPriority w:val="0"/>
  </w:style>
  <w:style w:type="character" w:customStyle="1" w:styleId="93">
    <w:name w:val="WW8Num28z1"/>
    <w:qFormat/>
    <w:uiPriority w:val="0"/>
  </w:style>
  <w:style w:type="character" w:customStyle="1" w:styleId="94">
    <w:name w:val="WW8Num9z2"/>
    <w:qFormat/>
    <w:uiPriority w:val="0"/>
    <w:rPr>
      <w:rFonts w:ascii="Wingdings" w:hAnsi="Wingdings" w:cs="Wingdings"/>
    </w:rPr>
  </w:style>
  <w:style w:type="character" w:customStyle="1" w:styleId="95">
    <w:name w:val="WW8Num32z4"/>
    <w:qFormat/>
    <w:uiPriority w:val="0"/>
  </w:style>
  <w:style w:type="character" w:customStyle="1" w:styleId="96">
    <w:name w:val="WW8Num36z4"/>
    <w:qFormat/>
    <w:uiPriority w:val="0"/>
  </w:style>
  <w:style w:type="character" w:customStyle="1" w:styleId="97">
    <w:name w:val="WW8Num17z2"/>
    <w:qFormat/>
    <w:uiPriority w:val="0"/>
    <w:rPr>
      <w:rFonts w:ascii="Wingdings" w:hAnsi="Wingdings" w:cs="Wingdings"/>
    </w:rPr>
  </w:style>
  <w:style w:type="character" w:customStyle="1" w:styleId="98">
    <w:name w:val="WW8Num36z2"/>
    <w:qFormat/>
    <w:uiPriority w:val="0"/>
  </w:style>
  <w:style w:type="character" w:customStyle="1" w:styleId="99">
    <w:name w:val="WW8Num13z4"/>
    <w:qFormat/>
    <w:uiPriority w:val="0"/>
  </w:style>
  <w:style w:type="character" w:customStyle="1" w:styleId="100">
    <w:name w:val="Debesėlio tekstas Diagrama"/>
    <w:qFormat/>
    <w:uiPriority w:val="0"/>
    <w:rPr>
      <w:rFonts w:ascii="Tahoma" w:hAnsi="Tahoma" w:eastAsia="Times New Roman" w:cs="Tahoma"/>
      <w:sz w:val="16"/>
      <w:szCs w:val="16"/>
      <w:lang w:val="lt-LT"/>
    </w:rPr>
  </w:style>
  <w:style w:type="character" w:customStyle="1" w:styleId="101">
    <w:name w:val="WW8Num32z1"/>
    <w:qFormat/>
    <w:uiPriority w:val="0"/>
  </w:style>
  <w:style w:type="character" w:customStyle="1" w:styleId="102">
    <w:name w:val="WW8Num8z7"/>
    <w:qFormat/>
    <w:uiPriority w:val="0"/>
  </w:style>
  <w:style w:type="character" w:customStyle="1" w:styleId="103">
    <w:name w:val="WW8Num20z2"/>
    <w:qFormat/>
    <w:uiPriority w:val="0"/>
  </w:style>
  <w:style w:type="character" w:customStyle="1" w:styleId="104">
    <w:name w:val="WW8Num13z8"/>
    <w:qFormat/>
    <w:uiPriority w:val="0"/>
  </w:style>
  <w:style w:type="character" w:customStyle="1" w:styleId="105">
    <w:name w:val="WW8Num20z0"/>
    <w:qFormat/>
    <w:uiPriority w:val="0"/>
  </w:style>
  <w:style w:type="character" w:customStyle="1" w:styleId="106">
    <w:name w:val="WW8Num33z4"/>
    <w:qFormat/>
    <w:uiPriority w:val="0"/>
  </w:style>
  <w:style w:type="character" w:customStyle="1" w:styleId="107">
    <w:name w:val="WW8Num37z4"/>
    <w:qFormat/>
    <w:uiPriority w:val="0"/>
  </w:style>
  <w:style w:type="character" w:customStyle="1" w:styleId="108">
    <w:name w:val="WW8Num8z5"/>
    <w:qFormat/>
    <w:uiPriority w:val="0"/>
  </w:style>
  <w:style w:type="character" w:customStyle="1" w:styleId="109">
    <w:name w:val="WW8Num14z1"/>
    <w:qFormat/>
    <w:uiPriority w:val="0"/>
  </w:style>
  <w:style w:type="character" w:customStyle="1" w:styleId="110">
    <w:name w:val="WW8Num19z2"/>
    <w:qFormat/>
    <w:uiPriority w:val="0"/>
    <w:rPr>
      <w:b/>
      <w:color w:val="FF0000"/>
    </w:rPr>
  </w:style>
  <w:style w:type="character" w:customStyle="1" w:styleId="111">
    <w:name w:val="WW8Num36z8"/>
    <w:qFormat/>
    <w:uiPriority w:val="0"/>
  </w:style>
  <w:style w:type="character" w:customStyle="1" w:styleId="112">
    <w:name w:val="WW8Num9z1"/>
    <w:qFormat/>
    <w:uiPriority w:val="0"/>
    <w:rPr>
      <w:rFonts w:ascii="Courier New" w:hAnsi="Courier New" w:cs="Courier New"/>
    </w:rPr>
  </w:style>
  <w:style w:type="character" w:customStyle="1" w:styleId="113">
    <w:name w:val="WW8Num33z0"/>
    <w:qFormat/>
    <w:uiPriority w:val="0"/>
  </w:style>
  <w:style w:type="character" w:customStyle="1" w:styleId="114">
    <w:name w:val="WW8Num8z0"/>
    <w:qFormat/>
    <w:uiPriority w:val="0"/>
    <w:rPr>
      <w:rFonts w:ascii="Times New Roman" w:hAnsi="Times New Roman" w:eastAsia="Times New Roman" w:cs="Times New Roman"/>
      <w:sz w:val="24"/>
      <w:szCs w:val="24"/>
    </w:rPr>
  </w:style>
  <w:style w:type="character" w:customStyle="1" w:styleId="115">
    <w:name w:val="WW8Num23z1"/>
    <w:qFormat/>
    <w:uiPriority w:val="0"/>
  </w:style>
  <w:style w:type="character" w:customStyle="1" w:styleId="116">
    <w:name w:val="WW8Num28z7"/>
    <w:qFormat/>
    <w:uiPriority w:val="0"/>
  </w:style>
  <w:style w:type="character" w:customStyle="1" w:styleId="117">
    <w:name w:val="WW8Num5z6"/>
    <w:qFormat/>
    <w:uiPriority w:val="0"/>
  </w:style>
  <w:style w:type="character" w:customStyle="1" w:styleId="118">
    <w:name w:val="WW8Num33z6"/>
    <w:qFormat/>
    <w:uiPriority w:val="0"/>
  </w:style>
  <w:style w:type="character" w:customStyle="1" w:styleId="119">
    <w:name w:val="WW8Num23z7"/>
    <w:qFormat/>
    <w:uiPriority w:val="0"/>
  </w:style>
  <w:style w:type="character" w:customStyle="1" w:styleId="120">
    <w:name w:val="WW8Num8z3"/>
    <w:qFormat/>
    <w:uiPriority w:val="0"/>
  </w:style>
  <w:style w:type="character" w:customStyle="1" w:styleId="121">
    <w:name w:val="WW8Num14z2"/>
    <w:qFormat/>
    <w:uiPriority w:val="0"/>
  </w:style>
  <w:style w:type="character" w:customStyle="1" w:styleId="122">
    <w:name w:val="WW8Num17z0"/>
    <w:qFormat/>
    <w:uiPriority w:val="0"/>
    <w:rPr>
      <w:rFonts w:ascii="Times New Roman" w:hAnsi="Times New Roman" w:eastAsia="Times New Roman" w:cs="Times New Roman"/>
    </w:rPr>
  </w:style>
  <w:style w:type="character" w:customStyle="1" w:styleId="123">
    <w:name w:val="Paprastasis tekstas Diagrama"/>
    <w:qFormat/>
    <w:uiPriority w:val="0"/>
    <w:rPr>
      <w:rFonts w:ascii="Consolas" w:hAnsi="Consolas" w:eastAsia="Calibri" w:cs="Consolas"/>
      <w:sz w:val="21"/>
      <w:szCs w:val="21"/>
    </w:rPr>
  </w:style>
  <w:style w:type="character" w:customStyle="1" w:styleId="124">
    <w:name w:val="Poraštė Diagrama"/>
    <w:qFormat/>
    <w:uiPriority w:val="0"/>
    <w:rPr>
      <w:rFonts w:eastAsia="Times New Roman" w:cs="Times New Roman"/>
      <w:lang w:val="lt-LT"/>
    </w:rPr>
  </w:style>
  <w:style w:type="character" w:customStyle="1" w:styleId="125">
    <w:name w:val="WW8Num3z1"/>
    <w:qFormat/>
    <w:uiPriority w:val="0"/>
    <w:rPr>
      <w:color w:val="000000"/>
    </w:rPr>
  </w:style>
  <w:style w:type="character" w:customStyle="1" w:styleId="126">
    <w:name w:val="WW8Num7z3"/>
    <w:qFormat/>
    <w:uiPriority w:val="0"/>
    <w:rPr>
      <w:color w:val="000000"/>
    </w:rPr>
  </w:style>
  <w:style w:type="character" w:customStyle="1" w:styleId="127">
    <w:name w:val="WW8Num14z4"/>
    <w:qFormat/>
    <w:uiPriority w:val="0"/>
  </w:style>
  <w:style w:type="character" w:customStyle="1" w:styleId="128">
    <w:name w:val="WW8Num35z2"/>
    <w:qFormat/>
    <w:uiPriority w:val="0"/>
    <w:rPr>
      <w:rFonts w:ascii="Wingdings" w:hAnsi="Wingdings" w:cs="Wingdings"/>
    </w:rPr>
  </w:style>
  <w:style w:type="character" w:customStyle="1" w:styleId="129">
    <w:name w:val="WW8Num13z0"/>
    <w:qFormat/>
    <w:uiPriority w:val="0"/>
  </w:style>
  <w:style w:type="character" w:customStyle="1" w:styleId="130">
    <w:name w:val="WW8Num21z1"/>
    <w:qFormat/>
    <w:uiPriority w:val="0"/>
    <w:rPr>
      <w:color w:val="000000"/>
    </w:rPr>
  </w:style>
  <w:style w:type="character" w:customStyle="1" w:styleId="131">
    <w:name w:val="WW8Num20z3"/>
    <w:qFormat/>
    <w:uiPriority w:val="0"/>
  </w:style>
  <w:style w:type="character" w:customStyle="1" w:styleId="132">
    <w:name w:val="WW8Num37z3"/>
    <w:qFormat/>
    <w:uiPriority w:val="0"/>
  </w:style>
  <w:style w:type="character" w:customStyle="1" w:styleId="133">
    <w:name w:val="WW8Num10z6"/>
    <w:qFormat/>
    <w:uiPriority w:val="0"/>
  </w:style>
  <w:style w:type="character" w:customStyle="1" w:styleId="134">
    <w:name w:val="WW8Num37z0"/>
    <w:qFormat/>
    <w:uiPriority w:val="0"/>
  </w:style>
  <w:style w:type="character" w:customStyle="1" w:styleId="135">
    <w:name w:val="WW8Num31z0"/>
    <w:qFormat/>
    <w:uiPriority w:val="0"/>
    <w:rPr>
      <w:color w:val="000000"/>
    </w:rPr>
  </w:style>
  <w:style w:type="character" w:customStyle="1" w:styleId="136">
    <w:name w:val="WW8Num1z4"/>
    <w:qFormat/>
    <w:uiPriority w:val="0"/>
  </w:style>
  <w:style w:type="character" w:customStyle="1" w:styleId="137">
    <w:name w:val="WW8Num12z4"/>
    <w:qFormat/>
    <w:uiPriority w:val="0"/>
  </w:style>
  <w:style w:type="character" w:customStyle="1" w:styleId="138">
    <w:name w:val="WW8Num36z5"/>
    <w:qFormat/>
    <w:uiPriority w:val="0"/>
  </w:style>
  <w:style w:type="character" w:customStyle="1" w:styleId="139">
    <w:name w:val="List Paragraph Char"/>
    <w:qFormat/>
    <w:uiPriority w:val="0"/>
    <w:rPr>
      <w:sz w:val="24"/>
      <w:szCs w:val="24"/>
      <w:lang w:val="lt-LT" w:eastAsia="zh-CN"/>
    </w:rPr>
  </w:style>
  <w:style w:type="character" w:customStyle="1" w:styleId="140">
    <w:name w:val="WW8Num37z2"/>
    <w:qFormat/>
    <w:uiPriority w:val="0"/>
  </w:style>
  <w:style w:type="character" w:customStyle="1" w:styleId="141">
    <w:name w:val="WW8Num12z2"/>
    <w:qFormat/>
    <w:uiPriority w:val="0"/>
  </w:style>
  <w:style w:type="character" w:customStyle="1" w:styleId="142">
    <w:name w:val="WW8Num21z0"/>
    <w:qFormat/>
    <w:uiPriority w:val="0"/>
  </w:style>
  <w:style w:type="character" w:customStyle="1" w:styleId="143">
    <w:name w:val="WW8Num35z3"/>
    <w:qFormat/>
    <w:uiPriority w:val="0"/>
    <w:rPr>
      <w:rFonts w:ascii="Symbol" w:hAnsi="Symbol" w:cs="Symbol"/>
    </w:rPr>
  </w:style>
  <w:style w:type="character" w:customStyle="1" w:styleId="144">
    <w:name w:val="WW8Num28z4"/>
    <w:qFormat/>
    <w:uiPriority w:val="0"/>
  </w:style>
  <w:style w:type="character" w:customStyle="1" w:styleId="145">
    <w:name w:val="WW8Num10z8"/>
    <w:qFormat/>
    <w:uiPriority w:val="0"/>
  </w:style>
  <w:style w:type="character" w:customStyle="1" w:styleId="146">
    <w:name w:val="WW8Num23z8"/>
    <w:qFormat/>
    <w:uiPriority w:val="0"/>
  </w:style>
  <w:style w:type="character" w:customStyle="1" w:styleId="147">
    <w:name w:val="WW8Num35z1"/>
    <w:qFormat/>
    <w:uiPriority w:val="0"/>
    <w:rPr>
      <w:rFonts w:ascii="Courier New" w:hAnsi="Courier New" w:cs="Courier New"/>
    </w:rPr>
  </w:style>
  <w:style w:type="character" w:customStyle="1" w:styleId="148">
    <w:name w:val="WW8Num1z3"/>
    <w:qFormat/>
    <w:uiPriority w:val="0"/>
  </w:style>
  <w:style w:type="character" w:customStyle="1" w:styleId="149">
    <w:name w:val="WW8Num28z6"/>
    <w:qFormat/>
    <w:uiPriority w:val="0"/>
  </w:style>
  <w:style w:type="character" w:customStyle="1" w:styleId="150">
    <w:name w:val="Pagrindinis tekstas Diagrama"/>
    <w:qFormat/>
    <w:uiPriority w:val="0"/>
    <w:rPr>
      <w:rFonts w:eastAsia="Times New Roman" w:cs="Times New Roman"/>
      <w:lang w:val="lt-LT"/>
    </w:rPr>
  </w:style>
  <w:style w:type="character" w:customStyle="1" w:styleId="151">
    <w:name w:val="WW8Num36z1"/>
    <w:qFormat/>
    <w:uiPriority w:val="0"/>
  </w:style>
  <w:style w:type="character" w:customStyle="1" w:styleId="152">
    <w:name w:val="WW8Num19z0"/>
    <w:qFormat/>
    <w:uiPriority w:val="0"/>
    <w:rPr>
      <w:color w:val="000000"/>
    </w:rPr>
  </w:style>
  <w:style w:type="character" w:customStyle="1" w:styleId="153">
    <w:name w:val="WW8Num23z4"/>
    <w:qFormat/>
    <w:uiPriority w:val="0"/>
  </w:style>
  <w:style w:type="character" w:customStyle="1" w:styleId="154">
    <w:name w:val="WW8Num14z0"/>
    <w:qFormat/>
    <w:uiPriority w:val="0"/>
  </w:style>
  <w:style w:type="character" w:customStyle="1" w:styleId="155">
    <w:name w:val="WW8Num12z8"/>
    <w:qFormat/>
    <w:uiPriority w:val="0"/>
  </w:style>
  <w:style w:type="character" w:customStyle="1" w:styleId="156">
    <w:name w:val="WW8Num23z2"/>
    <w:qFormat/>
    <w:uiPriority w:val="0"/>
  </w:style>
  <w:style w:type="character" w:customStyle="1" w:styleId="157">
    <w:name w:val="WW8Num31z8"/>
    <w:qFormat/>
    <w:uiPriority w:val="0"/>
  </w:style>
  <w:style w:type="character" w:customStyle="1" w:styleId="158">
    <w:name w:val="WW8Num10z7"/>
    <w:qFormat/>
    <w:uiPriority w:val="0"/>
  </w:style>
  <w:style w:type="character" w:customStyle="1" w:styleId="159">
    <w:name w:val="WW8Num1z1"/>
    <w:qFormat/>
    <w:uiPriority w:val="0"/>
  </w:style>
  <w:style w:type="character" w:customStyle="1" w:styleId="160">
    <w:name w:val="WW8Num14z5"/>
    <w:qFormat/>
    <w:uiPriority w:val="0"/>
  </w:style>
  <w:style w:type="character" w:customStyle="1" w:styleId="161">
    <w:name w:val="WW8Num12z1"/>
    <w:qFormat/>
    <w:uiPriority w:val="0"/>
  </w:style>
  <w:style w:type="character" w:customStyle="1" w:styleId="162">
    <w:name w:val="WW8Num1z7"/>
    <w:qFormat/>
    <w:uiPriority w:val="0"/>
  </w:style>
  <w:style w:type="character" w:customStyle="1" w:styleId="163">
    <w:name w:val="WW8Num8z6"/>
    <w:qFormat/>
    <w:uiPriority w:val="0"/>
  </w:style>
  <w:style w:type="character" w:customStyle="1" w:styleId="164">
    <w:name w:val="WW8Num12z3"/>
    <w:qFormat/>
    <w:uiPriority w:val="0"/>
  </w:style>
  <w:style w:type="character" w:customStyle="1" w:styleId="165">
    <w:name w:val="WW8Num28z8"/>
    <w:qFormat/>
    <w:uiPriority w:val="0"/>
  </w:style>
  <w:style w:type="character" w:customStyle="1" w:styleId="166">
    <w:name w:val="WW8Num33z5"/>
    <w:qFormat/>
    <w:uiPriority w:val="0"/>
  </w:style>
  <w:style w:type="character" w:customStyle="1" w:styleId="167">
    <w:name w:val="WW8Num10z3"/>
    <w:qFormat/>
    <w:uiPriority w:val="0"/>
  </w:style>
  <w:style w:type="character" w:customStyle="1" w:styleId="168">
    <w:name w:val="WW8Num18z6"/>
    <w:qFormat/>
    <w:uiPriority w:val="0"/>
  </w:style>
  <w:style w:type="character" w:customStyle="1" w:styleId="169">
    <w:name w:val="WW8Num13z5"/>
    <w:qFormat/>
    <w:uiPriority w:val="0"/>
  </w:style>
  <w:style w:type="character" w:customStyle="1" w:styleId="170">
    <w:name w:val="WW8Num20z7"/>
    <w:qFormat/>
    <w:uiPriority w:val="0"/>
  </w:style>
  <w:style w:type="character" w:customStyle="1" w:styleId="171">
    <w:name w:val="WW8Num11z0"/>
    <w:qFormat/>
    <w:uiPriority w:val="0"/>
  </w:style>
  <w:style w:type="character" w:customStyle="1" w:styleId="172">
    <w:name w:val="WW8Num8z4"/>
    <w:qFormat/>
    <w:uiPriority w:val="0"/>
  </w:style>
  <w:style w:type="character" w:customStyle="1" w:styleId="173">
    <w:name w:val="WW8Num32z0"/>
    <w:qFormat/>
    <w:uiPriority w:val="0"/>
    <w:rPr>
      <w:rFonts w:cs="Arial Unicode MS"/>
    </w:rPr>
  </w:style>
  <w:style w:type="character" w:customStyle="1" w:styleId="174">
    <w:name w:val="WW8Num23z5"/>
    <w:qFormat/>
    <w:uiPriority w:val="0"/>
  </w:style>
  <w:style w:type="character" w:customStyle="1" w:styleId="175">
    <w:name w:val="WW8Num7z0"/>
    <w:qFormat/>
    <w:uiPriority w:val="0"/>
    <w:rPr>
      <w:color w:val="000000"/>
    </w:rPr>
  </w:style>
  <w:style w:type="character" w:customStyle="1" w:styleId="176">
    <w:name w:val="WW8Num17z3"/>
    <w:qFormat/>
    <w:uiPriority w:val="0"/>
    <w:rPr>
      <w:rFonts w:ascii="Symbol" w:hAnsi="Symbol" w:cs="Symbol"/>
    </w:rPr>
  </w:style>
  <w:style w:type="character" w:customStyle="1" w:styleId="177">
    <w:name w:val="WW8Num28z5"/>
    <w:qFormat/>
    <w:uiPriority w:val="0"/>
  </w:style>
  <w:style w:type="character" w:customStyle="1" w:styleId="178">
    <w:name w:val="WW8Num33z2"/>
    <w:qFormat/>
    <w:uiPriority w:val="0"/>
  </w:style>
  <w:style w:type="character" w:customStyle="1" w:styleId="179">
    <w:name w:val="WW8Num12z0"/>
    <w:qFormat/>
    <w:uiPriority w:val="0"/>
    <w:rPr>
      <w:color w:val="000000"/>
    </w:rPr>
  </w:style>
  <w:style w:type="character" w:customStyle="1" w:styleId="180">
    <w:name w:val="Komentaro nuoroda1"/>
    <w:qFormat/>
    <w:uiPriority w:val="0"/>
    <w:rPr>
      <w:sz w:val="16"/>
      <w:szCs w:val="16"/>
    </w:rPr>
  </w:style>
  <w:style w:type="character" w:customStyle="1" w:styleId="181">
    <w:name w:val="WW8Num9z0"/>
    <w:qFormat/>
    <w:uiPriority w:val="0"/>
    <w:rPr>
      <w:rFonts w:ascii="Times New Roman" w:hAnsi="Times New Roman" w:eastAsia="Times New Roman" w:cs="Times New Roman"/>
      <w:color w:val="000000"/>
    </w:rPr>
  </w:style>
  <w:style w:type="character" w:customStyle="1" w:styleId="182">
    <w:name w:val="WW8Num32z3"/>
    <w:qFormat/>
    <w:uiPriority w:val="0"/>
  </w:style>
  <w:style w:type="character" w:customStyle="1" w:styleId="183">
    <w:name w:val="WW8Num11z1"/>
    <w:qFormat/>
    <w:uiPriority w:val="0"/>
  </w:style>
  <w:style w:type="character" w:customStyle="1" w:styleId="184">
    <w:name w:val="WW8Num18z4"/>
    <w:qFormat/>
    <w:uiPriority w:val="0"/>
  </w:style>
  <w:style w:type="character" w:customStyle="1" w:styleId="185">
    <w:name w:val="WW8Num5z5"/>
    <w:qFormat/>
    <w:uiPriority w:val="0"/>
  </w:style>
  <w:style w:type="character" w:customStyle="1" w:styleId="186">
    <w:name w:val="Komentaro tema Diagrama"/>
    <w:qFormat/>
    <w:uiPriority w:val="0"/>
    <w:rPr>
      <w:rFonts w:eastAsia="Times New Roman"/>
      <w:b/>
      <w:bCs/>
      <w:lang w:val="lt-LT"/>
    </w:rPr>
  </w:style>
  <w:style w:type="character" w:customStyle="1" w:styleId="187">
    <w:name w:val="WW8Num10z0"/>
    <w:qFormat/>
    <w:uiPriority w:val="0"/>
    <w:rPr>
      <w:sz w:val="24"/>
      <w:szCs w:val="24"/>
    </w:rPr>
  </w:style>
  <w:style w:type="character" w:customStyle="1" w:styleId="188">
    <w:name w:val="WW8Num18z1"/>
    <w:qFormat/>
    <w:uiPriority w:val="0"/>
  </w:style>
  <w:style w:type="character" w:customStyle="1" w:styleId="189">
    <w:name w:val="WW8Num32z8"/>
    <w:qFormat/>
    <w:uiPriority w:val="0"/>
  </w:style>
  <w:style w:type="character" w:customStyle="1" w:styleId="190">
    <w:name w:val="WW8Num32z7"/>
    <w:qFormat/>
    <w:uiPriority w:val="0"/>
  </w:style>
  <w:style w:type="character" w:customStyle="1" w:styleId="191">
    <w:name w:val="Stilius1 Diagrama"/>
    <w:qFormat/>
    <w:uiPriority w:val="0"/>
    <w:rPr>
      <w:color w:val="000000"/>
      <w:sz w:val="24"/>
      <w:szCs w:val="24"/>
      <w:lang w:val="lt-LT"/>
    </w:rPr>
  </w:style>
  <w:style w:type="character" w:customStyle="1" w:styleId="192">
    <w:name w:val="WW8Num9z3"/>
    <w:qFormat/>
    <w:uiPriority w:val="0"/>
    <w:rPr>
      <w:rFonts w:ascii="Symbol" w:hAnsi="Symbol" w:cs="Symbol"/>
    </w:rPr>
  </w:style>
  <w:style w:type="character" w:customStyle="1" w:styleId="193">
    <w:name w:val="WW8Num16z0"/>
    <w:qFormat/>
    <w:uiPriority w:val="0"/>
  </w:style>
  <w:style w:type="character" w:customStyle="1" w:styleId="194">
    <w:name w:val="WW8Num37z6"/>
    <w:qFormat/>
    <w:uiPriority w:val="0"/>
  </w:style>
  <w:style w:type="character" w:customStyle="1" w:styleId="195">
    <w:name w:val="WW8Num10z2"/>
    <w:qFormat/>
    <w:uiPriority w:val="0"/>
  </w:style>
  <w:style w:type="character" w:customStyle="1" w:styleId="196">
    <w:name w:val="WW8Num5z4"/>
    <w:qFormat/>
    <w:uiPriority w:val="0"/>
  </w:style>
  <w:style w:type="character" w:customStyle="1" w:styleId="197">
    <w:name w:val="WW8Num37z5"/>
    <w:qFormat/>
    <w:uiPriority w:val="0"/>
  </w:style>
  <w:style w:type="character" w:customStyle="1" w:styleId="198">
    <w:name w:val="WW8Num18z0"/>
    <w:qFormat/>
    <w:uiPriority w:val="0"/>
  </w:style>
  <w:style w:type="character" w:customStyle="1" w:styleId="199">
    <w:name w:val="WW8Num12z5"/>
    <w:qFormat/>
    <w:uiPriority w:val="0"/>
  </w:style>
  <w:style w:type="character" w:customStyle="1" w:styleId="200">
    <w:name w:val="WW8Num20z4"/>
    <w:qFormat/>
    <w:uiPriority w:val="0"/>
  </w:style>
  <w:style w:type="character" w:customStyle="1" w:styleId="201">
    <w:name w:val="WW8Num25z0"/>
    <w:qFormat/>
    <w:uiPriority w:val="0"/>
  </w:style>
  <w:style w:type="character" w:customStyle="1" w:styleId="202">
    <w:name w:val="WW8Num31z1"/>
    <w:qFormat/>
    <w:uiPriority w:val="0"/>
  </w:style>
  <w:style w:type="character" w:customStyle="1" w:styleId="203">
    <w:name w:val="WW8Num13z2"/>
    <w:qFormat/>
    <w:uiPriority w:val="0"/>
  </w:style>
  <w:style w:type="character" w:customStyle="1" w:styleId="204">
    <w:name w:val="WW8Num18z5"/>
    <w:qFormat/>
    <w:uiPriority w:val="0"/>
  </w:style>
  <w:style w:type="character" w:customStyle="1" w:styleId="205">
    <w:name w:val="HTML iš anksto formatuotas Diagrama"/>
    <w:qFormat/>
    <w:uiPriority w:val="0"/>
    <w:rPr>
      <w:rFonts w:ascii="Consolas" w:hAnsi="Consolas" w:eastAsia="Times New Roman" w:cs="Consolas"/>
      <w:sz w:val="22"/>
      <w:szCs w:val="22"/>
      <w:lang w:val="lt-LT"/>
    </w:rPr>
  </w:style>
  <w:style w:type="character" w:customStyle="1" w:styleId="206">
    <w:name w:val="WW8Num14z3"/>
    <w:qFormat/>
    <w:uiPriority w:val="0"/>
  </w:style>
  <w:style w:type="character" w:customStyle="1" w:styleId="207">
    <w:name w:val="WW8Num37z1"/>
    <w:qFormat/>
    <w:uiPriority w:val="0"/>
  </w:style>
  <w:style w:type="character" w:customStyle="1" w:styleId="208">
    <w:name w:val="WW8Num1z8"/>
    <w:qFormat/>
    <w:uiPriority w:val="0"/>
  </w:style>
  <w:style w:type="character" w:customStyle="1" w:styleId="209">
    <w:name w:val="Komentaro tekstas Diagrama"/>
    <w:qFormat/>
    <w:uiPriority w:val="0"/>
    <w:rPr>
      <w:rFonts w:eastAsia="Times New Roman"/>
      <w:lang w:val="lt-LT"/>
    </w:rPr>
  </w:style>
  <w:style w:type="character" w:customStyle="1" w:styleId="210">
    <w:name w:val="WW8Num8z2"/>
    <w:qFormat/>
    <w:uiPriority w:val="0"/>
  </w:style>
  <w:style w:type="character" w:customStyle="1" w:styleId="211">
    <w:name w:val="WW8Num31z3"/>
    <w:qFormat/>
    <w:uiPriority w:val="0"/>
  </w:style>
  <w:style w:type="character" w:customStyle="1" w:styleId="212">
    <w:name w:val="WW8Num36z0"/>
    <w:qFormat/>
    <w:uiPriority w:val="0"/>
    <w:rPr>
      <w:color w:val="000000"/>
    </w:rPr>
  </w:style>
  <w:style w:type="character" w:customStyle="1" w:styleId="213">
    <w:name w:val="WW8Num1z6"/>
    <w:qFormat/>
    <w:uiPriority w:val="0"/>
  </w:style>
  <w:style w:type="character" w:customStyle="1" w:styleId="214">
    <w:name w:val="st"/>
    <w:basedOn w:val="28"/>
    <w:qFormat/>
    <w:uiPriority w:val="0"/>
  </w:style>
  <w:style w:type="character" w:customStyle="1" w:styleId="215">
    <w:name w:val="WW8Num20z5"/>
    <w:qFormat/>
    <w:uiPriority w:val="0"/>
  </w:style>
  <w:style w:type="character" w:customStyle="1" w:styleId="216">
    <w:name w:val="A1"/>
    <w:qFormat/>
    <w:uiPriority w:val="99"/>
    <w:rPr>
      <w:rFonts w:cs="Myriad Pro"/>
      <w:b/>
      <w:bCs/>
      <w:color w:val="000000"/>
    </w:rPr>
  </w:style>
  <w:style w:type="character" w:customStyle="1" w:styleId="217">
    <w:name w:val="WW8Num24z0"/>
    <w:qFormat/>
    <w:uiPriority w:val="0"/>
  </w:style>
  <w:style w:type="character" w:customStyle="1" w:styleId="218">
    <w:name w:val="WW8Num26z1"/>
    <w:qFormat/>
    <w:uiPriority w:val="0"/>
    <w:rPr>
      <w:color w:val="000000"/>
    </w:rPr>
  </w:style>
  <w:style w:type="character" w:customStyle="1" w:styleId="219">
    <w:name w:val="WW8Num4z1"/>
    <w:qFormat/>
    <w:uiPriority w:val="0"/>
  </w:style>
  <w:style w:type="character" w:customStyle="1" w:styleId="220">
    <w:name w:val="WW8Num32z6"/>
    <w:qFormat/>
    <w:uiPriority w:val="0"/>
  </w:style>
  <w:style w:type="character" w:customStyle="1" w:styleId="221">
    <w:name w:val="WW8Num28z0"/>
    <w:qFormat/>
    <w:uiPriority w:val="0"/>
  </w:style>
  <w:style w:type="character" w:customStyle="1" w:styleId="222">
    <w:name w:val="WW8Num29z0"/>
    <w:qFormat/>
    <w:uiPriority w:val="0"/>
  </w:style>
  <w:style w:type="character" w:customStyle="1" w:styleId="223">
    <w:name w:val="Dokumento struktūra Diagrama"/>
    <w:qFormat/>
    <w:uiPriority w:val="0"/>
    <w:rPr>
      <w:rFonts w:ascii="Tahoma" w:hAnsi="Tahoma" w:eastAsia="Times New Roman" w:cs="Tahoma"/>
      <w:sz w:val="20"/>
      <w:szCs w:val="20"/>
      <w:shd w:val="clear" w:color="auto" w:fill="000080"/>
      <w:lang w:val="lt-LT"/>
    </w:rPr>
  </w:style>
  <w:style w:type="character" w:customStyle="1" w:styleId="224">
    <w:name w:val="WW8Num31z5"/>
    <w:qFormat/>
    <w:uiPriority w:val="0"/>
  </w:style>
  <w:style w:type="character" w:customStyle="1" w:styleId="225">
    <w:name w:val="WW8Num37z7"/>
    <w:qFormat/>
    <w:uiPriority w:val="0"/>
  </w:style>
  <w:style w:type="character" w:customStyle="1" w:styleId="226">
    <w:name w:val="WW8Num14z8"/>
    <w:qFormat/>
    <w:uiPriority w:val="0"/>
  </w:style>
  <w:style w:type="character" w:customStyle="1" w:styleId="227">
    <w:name w:val="WW8Num13z3"/>
    <w:qFormat/>
    <w:uiPriority w:val="0"/>
  </w:style>
  <w:style w:type="character" w:customStyle="1" w:styleId="228">
    <w:name w:val="WW8Num27z0"/>
    <w:qFormat/>
    <w:uiPriority w:val="0"/>
    <w:rPr>
      <w:rFonts w:ascii="Times New Roman" w:hAnsi="Times New Roman" w:eastAsia="Times New Roman" w:cs="Times New Roman"/>
    </w:rPr>
  </w:style>
  <w:style w:type="character" w:customStyle="1" w:styleId="229">
    <w:name w:val="Numatytasis pastraipos šriftas2"/>
    <w:qFormat/>
    <w:uiPriority w:val="0"/>
  </w:style>
  <w:style w:type="character" w:customStyle="1" w:styleId="230">
    <w:name w:val="Antraštė 1 Diagrama"/>
    <w:qFormat/>
    <w:uiPriority w:val="0"/>
    <w:rPr>
      <w:rFonts w:ascii="Arial" w:hAnsi="Arial" w:eastAsia="Times New Roman" w:cs="Arial"/>
      <w:b/>
      <w:bCs/>
      <w:kern w:val="2"/>
      <w:sz w:val="32"/>
      <w:szCs w:val="32"/>
      <w:lang w:val="lt-LT"/>
    </w:rPr>
  </w:style>
  <w:style w:type="character" w:customStyle="1" w:styleId="231">
    <w:name w:val="WW8Num12z6"/>
    <w:qFormat/>
    <w:uiPriority w:val="0"/>
  </w:style>
  <w:style w:type="character" w:customStyle="1" w:styleId="232">
    <w:name w:val="WW8Num10z5"/>
    <w:qFormat/>
    <w:uiPriority w:val="0"/>
  </w:style>
  <w:style w:type="character" w:customStyle="1" w:styleId="233">
    <w:name w:val="apple-style-span"/>
    <w:qFormat/>
    <w:uiPriority w:val="0"/>
  </w:style>
  <w:style w:type="character" w:customStyle="1" w:styleId="234">
    <w:name w:val="WW8Num26z0"/>
    <w:qFormat/>
    <w:uiPriority w:val="0"/>
  </w:style>
  <w:style w:type="character" w:customStyle="1" w:styleId="235">
    <w:name w:val="WW8Num36z6"/>
    <w:qFormat/>
    <w:uiPriority w:val="0"/>
  </w:style>
  <w:style w:type="character" w:customStyle="1" w:styleId="236">
    <w:name w:val="WW8Num23z0"/>
    <w:qFormat/>
    <w:uiPriority w:val="0"/>
    <w:rPr>
      <w:color w:val="000000"/>
      <w:sz w:val="24"/>
      <w:szCs w:val="24"/>
    </w:rPr>
  </w:style>
  <w:style w:type="character" w:customStyle="1" w:styleId="237">
    <w:name w:val="Footer Char"/>
    <w:basedOn w:val="24"/>
    <w:link w:val="17"/>
    <w:qFormat/>
    <w:uiPriority w:val="0"/>
    <w:rPr>
      <w:rFonts w:ascii="Times New Roman" w:hAnsi="Times New Roman" w:eastAsia="Times New Roman" w:cs="Times New Roman"/>
      <w:sz w:val="20"/>
      <w:szCs w:val="20"/>
      <w:lang w:val="lt-LT" w:eastAsia="zh-CN"/>
    </w:rPr>
  </w:style>
  <w:style w:type="character" w:customStyle="1" w:styleId="238">
    <w:name w:val="Comment Text Char"/>
    <w:basedOn w:val="24"/>
    <w:link w:val="14"/>
    <w:semiHidden/>
    <w:qFormat/>
    <w:uiPriority w:val="99"/>
    <w:rPr>
      <w:rFonts w:ascii="Times New Roman" w:hAnsi="Times New Roman" w:eastAsia="Times New Roman" w:cs="Times New Roman"/>
      <w:sz w:val="20"/>
      <w:szCs w:val="20"/>
      <w:lang w:val="lt-LT" w:eastAsia="zh-CN"/>
    </w:rPr>
  </w:style>
  <w:style w:type="character" w:customStyle="1" w:styleId="239">
    <w:name w:val="Comment Subject Char"/>
    <w:basedOn w:val="238"/>
    <w:link w:val="15"/>
    <w:qFormat/>
    <w:uiPriority w:val="0"/>
    <w:rPr>
      <w:rFonts w:ascii="Times New Roman" w:hAnsi="Times New Roman" w:eastAsia="Times New Roman" w:cs="Times New Roman"/>
      <w:b/>
      <w:bCs/>
      <w:sz w:val="20"/>
      <w:szCs w:val="20"/>
      <w:lang w:val="lt-LT" w:eastAsia="zh-CN"/>
    </w:rPr>
  </w:style>
  <w:style w:type="character" w:customStyle="1" w:styleId="240">
    <w:name w:val="HTML Preformatted Char"/>
    <w:basedOn w:val="24"/>
    <w:link w:val="19"/>
    <w:qFormat/>
    <w:uiPriority w:val="0"/>
    <w:rPr>
      <w:rFonts w:ascii="Consolas" w:hAnsi="Consolas" w:eastAsia="Times New Roman" w:cs="Consolas"/>
      <w:lang w:val="lt-LT" w:eastAsia="zh-CN"/>
    </w:rPr>
  </w:style>
  <w:style w:type="character" w:customStyle="1" w:styleId="241">
    <w:name w:val="Header Char"/>
    <w:basedOn w:val="24"/>
    <w:link w:val="18"/>
    <w:qFormat/>
    <w:uiPriority w:val="0"/>
    <w:rPr>
      <w:rFonts w:ascii="Times New Roman" w:hAnsi="Times New Roman" w:eastAsia="Times New Roman" w:cs="Times New Roman"/>
      <w:sz w:val="20"/>
      <w:szCs w:val="20"/>
      <w:lang w:val="lt-LT" w:eastAsia="zh-CN"/>
    </w:rPr>
  </w:style>
  <w:style w:type="character" w:customStyle="1" w:styleId="242">
    <w:name w:val="Body Text Char"/>
    <w:basedOn w:val="24"/>
    <w:link w:val="12"/>
    <w:qFormat/>
    <w:uiPriority w:val="0"/>
    <w:rPr>
      <w:rFonts w:ascii="Times New Roman" w:hAnsi="Times New Roman" w:eastAsia="Times New Roman" w:cs="Times New Roman"/>
      <w:sz w:val="20"/>
      <w:szCs w:val="20"/>
      <w:lang w:val="lt-LT" w:eastAsia="zh-CN"/>
    </w:rPr>
  </w:style>
  <w:style w:type="character" w:customStyle="1" w:styleId="243">
    <w:name w:val="Balloon Text Char"/>
    <w:basedOn w:val="24"/>
    <w:link w:val="11"/>
    <w:qFormat/>
    <w:uiPriority w:val="0"/>
    <w:rPr>
      <w:rFonts w:ascii="Tahoma" w:hAnsi="Tahoma" w:eastAsia="Times New Roman" w:cs="Tahoma"/>
      <w:sz w:val="16"/>
      <w:szCs w:val="16"/>
      <w:lang w:val="lt-LT" w:eastAsia="zh-CN"/>
    </w:rPr>
  </w:style>
  <w:style w:type="character" w:customStyle="1" w:styleId="244">
    <w:name w:val="Heading 3 Char"/>
    <w:basedOn w:val="24"/>
    <w:link w:val="4"/>
    <w:semiHidden/>
    <w:qFormat/>
    <w:uiPriority w:val="9"/>
    <w:rPr>
      <w:rFonts w:eastAsiaTheme="majorEastAsia" w:cstheme="majorBidi"/>
      <w:color w:val="2E75B6" w:themeColor="accent1" w:themeShade="BF"/>
      <w:kern w:val="2"/>
      <w:sz w:val="28"/>
      <w:szCs w:val="28"/>
      <w14:ligatures w14:val="standardContextual"/>
    </w:rPr>
  </w:style>
  <w:style w:type="character" w:customStyle="1" w:styleId="245">
    <w:name w:val="Heading 4 Char"/>
    <w:basedOn w:val="24"/>
    <w:link w:val="5"/>
    <w:semiHidden/>
    <w:qFormat/>
    <w:uiPriority w:val="9"/>
    <w:rPr>
      <w:rFonts w:eastAsiaTheme="majorEastAsia" w:cstheme="majorBidi"/>
      <w:i/>
      <w:iCs/>
      <w:color w:val="2E75B6" w:themeColor="accent1" w:themeShade="BF"/>
      <w:kern w:val="2"/>
      <w:sz w:val="24"/>
      <w:szCs w:val="24"/>
      <w14:ligatures w14:val="standardContextual"/>
    </w:rPr>
  </w:style>
  <w:style w:type="character" w:customStyle="1" w:styleId="246">
    <w:name w:val="Heading 5 Char"/>
    <w:basedOn w:val="24"/>
    <w:link w:val="6"/>
    <w:semiHidden/>
    <w:qFormat/>
    <w:uiPriority w:val="9"/>
    <w:rPr>
      <w:rFonts w:eastAsiaTheme="majorEastAsia" w:cstheme="majorBidi"/>
      <w:color w:val="2E75B6" w:themeColor="accent1" w:themeShade="BF"/>
      <w:kern w:val="2"/>
      <w:sz w:val="24"/>
      <w:szCs w:val="24"/>
      <w14:ligatures w14:val="standardContextual"/>
    </w:rPr>
  </w:style>
  <w:style w:type="character" w:customStyle="1" w:styleId="247">
    <w:name w:val="Heading 6 Char"/>
    <w:basedOn w:val="24"/>
    <w:link w:val="7"/>
    <w:semiHidden/>
    <w:qFormat/>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248">
    <w:name w:val="Heading 7 Char"/>
    <w:basedOn w:val="24"/>
    <w:link w:val="8"/>
    <w:semiHidden/>
    <w:qFormat/>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249">
    <w:name w:val="Heading 8 Char"/>
    <w:basedOn w:val="24"/>
    <w:link w:val="9"/>
    <w:semiHidden/>
    <w:qFormat/>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250">
    <w:name w:val="Heading 9 Char"/>
    <w:basedOn w:val="24"/>
    <w:link w:val="10"/>
    <w:semiHidden/>
    <w:qFormat/>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251">
    <w:name w:val="Title Char"/>
    <w:basedOn w:val="24"/>
    <w:link w:val="23"/>
    <w:qFormat/>
    <w:uiPriority w:val="10"/>
    <w:rPr>
      <w:rFonts w:asciiTheme="majorHAnsi" w:hAnsiTheme="majorHAnsi" w:eastAsiaTheme="majorEastAsia" w:cstheme="majorBidi"/>
      <w:spacing w:val="-10"/>
      <w:kern w:val="2"/>
      <w:sz w:val="56"/>
      <w:szCs w:val="56"/>
      <w14:ligatures w14:val="standardContextual"/>
    </w:rPr>
  </w:style>
  <w:style w:type="character" w:customStyle="1" w:styleId="252">
    <w:name w:val="Subtitle Char"/>
    <w:basedOn w:val="24"/>
    <w:link w:val="22"/>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character" w:customStyle="1" w:styleId="253">
    <w:name w:val="Quote Char"/>
    <w:basedOn w:val="24"/>
    <w:link w:val="254"/>
    <w:qFormat/>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paragraph" w:styleId="254">
    <w:name w:val="Quote"/>
    <w:basedOn w:val="1"/>
    <w:next w:val="1"/>
    <w:link w:val="253"/>
    <w:qFormat/>
    <w:uiPriority w:val="29"/>
    <w:pPr>
      <w:spacing w:before="160" w:line="276"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255">
    <w:name w:val="Intense Emphasis1"/>
    <w:basedOn w:val="24"/>
    <w:qFormat/>
    <w:uiPriority w:val="21"/>
    <w:rPr>
      <w:i/>
      <w:iCs/>
      <w:color w:val="2E75B6" w:themeColor="accent1" w:themeShade="BF"/>
    </w:rPr>
  </w:style>
  <w:style w:type="character" w:customStyle="1" w:styleId="256">
    <w:name w:val="Intense Quote Char"/>
    <w:basedOn w:val="24"/>
    <w:link w:val="257"/>
    <w:qFormat/>
    <w:uiPriority w:val="30"/>
    <w:rPr>
      <w:i/>
      <w:iCs/>
      <w:color w:val="2E75B6" w:themeColor="accent1" w:themeShade="BF"/>
      <w:kern w:val="2"/>
      <w:sz w:val="24"/>
      <w:szCs w:val="24"/>
      <w14:ligatures w14:val="standardContextual"/>
    </w:rPr>
  </w:style>
  <w:style w:type="paragraph" w:styleId="257">
    <w:name w:val="Intense Quote"/>
    <w:basedOn w:val="1"/>
    <w:next w:val="1"/>
    <w:link w:val="256"/>
    <w:qFormat/>
    <w:uiPriority w:val="30"/>
    <w:pPr>
      <w:pBdr>
        <w:top w:val="single" w:color="2E74B5" w:sz="4" w:space="10"/>
        <w:bottom w:val="single" w:color="2E74B5" w:sz="4" w:space="10"/>
      </w:pBdr>
      <w:spacing w:before="360" w:after="360" w:line="276" w:lineRule="auto"/>
      <w:ind w:left="864" w:right="864"/>
      <w:jc w:val="center"/>
    </w:pPr>
    <w:rPr>
      <w:i/>
      <w:iCs/>
      <w:color w:val="2E75B6" w:themeColor="accent1" w:themeShade="BF"/>
      <w:kern w:val="2"/>
      <w:sz w:val="24"/>
      <w:szCs w:val="24"/>
      <w14:ligatures w14:val="standardContextual"/>
    </w:rPr>
  </w:style>
  <w:style w:type="character" w:customStyle="1" w:styleId="258">
    <w:name w:val="Intense Reference1"/>
    <w:basedOn w:val="24"/>
    <w:qFormat/>
    <w:uiPriority w:val="32"/>
    <w:rPr>
      <w:b/>
      <w:bCs/>
      <w:smallCaps/>
      <w:color w:val="2E75B6" w:themeColor="accent1" w:themeShade="BF"/>
      <w:spacing w:val="5"/>
    </w:rPr>
  </w:style>
  <w:style w:type="paragraph" w:customStyle="1" w:styleId="259">
    <w:name w:val="Heading"/>
    <w:basedOn w:val="1"/>
    <w:next w:val="12"/>
    <w:qFormat/>
    <w:uiPriority w:val="0"/>
    <w:pPr>
      <w:keepNext/>
      <w:spacing w:before="240" w:after="120" w:line="240" w:lineRule="auto"/>
    </w:pPr>
    <w:rPr>
      <w:rFonts w:ascii="Liberation Sans" w:hAnsi="Liberation Sans" w:eastAsia="Microsoft YaHei" w:cs="Arial"/>
      <w:sz w:val="28"/>
      <w:szCs w:val="28"/>
      <w:lang w:val="lt-LT" w:eastAsia="zh-CN"/>
    </w:rPr>
  </w:style>
  <w:style w:type="paragraph" w:customStyle="1" w:styleId="260">
    <w:name w:val="Index"/>
    <w:basedOn w:val="1"/>
    <w:qFormat/>
    <w:uiPriority w:val="0"/>
    <w:pPr>
      <w:suppressLineNumbers/>
      <w:spacing w:after="0" w:line="240" w:lineRule="auto"/>
    </w:pPr>
    <w:rPr>
      <w:rFonts w:ascii="Times New Roman" w:hAnsi="Times New Roman" w:eastAsia="Times New Roman" w:cs="Arial"/>
      <w:sz w:val="24"/>
      <w:szCs w:val="24"/>
      <w:lang w:val="lt-LT" w:eastAsia="zh-CN"/>
    </w:rPr>
  </w:style>
  <w:style w:type="paragraph" w:customStyle="1" w:styleId="261">
    <w:name w:val="Table Contents"/>
    <w:basedOn w:val="1"/>
    <w:qFormat/>
    <w:uiPriority w:val="0"/>
    <w:pPr>
      <w:widowControl w:val="0"/>
      <w:suppressLineNumbers/>
      <w:spacing w:after="0" w:line="240" w:lineRule="auto"/>
    </w:pPr>
    <w:rPr>
      <w:rFonts w:ascii="Times New Roman" w:hAnsi="Times New Roman" w:eastAsia="Times New Roman" w:cs="Times New Roman"/>
      <w:sz w:val="24"/>
      <w:szCs w:val="24"/>
      <w:lang w:val="lt-LT" w:eastAsia="zh-CN"/>
    </w:rPr>
  </w:style>
  <w:style w:type="paragraph" w:customStyle="1" w:styleId="262">
    <w:name w:val="Table Heading"/>
    <w:basedOn w:val="261"/>
    <w:qFormat/>
    <w:uiPriority w:val="0"/>
    <w:pPr>
      <w:jc w:val="center"/>
    </w:pPr>
    <w:rPr>
      <w:b/>
      <w:bCs/>
    </w:rPr>
  </w:style>
  <w:style w:type="paragraph" w:customStyle="1" w:styleId="263">
    <w:name w:val="Pa27"/>
    <w:basedOn w:val="264"/>
    <w:next w:val="264"/>
    <w:qFormat/>
    <w:uiPriority w:val="99"/>
    <w:pPr>
      <w:suppressAutoHyphens w:val="0"/>
      <w:spacing w:line="201" w:lineRule="atLeast"/>
    </w:pPr>
    <w:rPr>
      <w:rFonts w:ascii="Myriad Pro" w:hAnsi="Myriad Pro"/>
      <w:color w:val="auto"/>
      <w:lang w:val="lt-LT" w:eastAsia="en-US"/>
    </w:rPr>
  </w:style>
  <w:style w:type="paragraph" w:customStyle="1" w:styleId="264">
    <w:name w:val="Default"/>
    <w:qFormat/>
    <w:uiPriority w:val="0"/>
    <w:pPr>
      <w:suppressAutoHyphens/>
      <w:spacing w:after="0" w:line="240" w:lineRule="auto"/>
    </w:pPr>
    <w:rPr>
      <w:rFonts w:ascii="Times New Roman" w:hAnsi="Times New Roman" w:eastAsia="Calibri" w:cs="Times New Roman"/>
      <w:color w:val="000000"/>
      <w:sz w:val="24"/>
      <w:szCs w:val="24"/>
      <w:lang w:val="en-US" w:eastAsia="zh-CN" w:bidi="ar-SA"/>
    </w:rPr>
  </w:style>
  <w:style w:type="paragraph" w:customStyle="1" w:styleId="265">
    <w:name w:val="Header and Footer"/>
    <w:basedOn w:val="1"/>
    <w:qFormat/>
    <w:uiPriority w:val="0"/>
    <w:pPr>
      <w:suppressLineNumbers/>
      <w:tabs>
        <w:tab w:val="center" w:pos="4819"/>
        <w:tab w:val="right" w:pos="9638"/>
      </w:tabs>
      <w:spacing w:after="0" w:line="240" w:lineRule="auto"/>
    </w:pPr>
    <w:rPr>
      <w:rFonts w:ascii="Times New Roman" w:hAnsi="Times New Roman" w:eastAsia="Times New Roman" w:cs="Times New Roman"/>
      <w:sz w:val="24"/>
      <w:szCs w:val="24"/>
      <w:lang w:val="lt-LT" w:eastAsia="zh-CN"/>
    </w:rPr>
  </w:style>
  <w:style w:type="paragraph" w:customStyle="1" w:styleId="266">
    <w:name w:val="Stilius1"/>
    <w:basedOn w:val="1"/>
    <w:qFormat/>
    <w:uiPriority w:val="0"/>
    <w:pPr>
      <w:numPr>
        <w:ilvl w:val="0"/>
        <w:numId w:val="2"/>
      </w:numPr>
      <w:tabs>
        <w:tab w:val="left" w:pos="1134"/>
      </w:tabs>
      <w:spacing w:after="0" w:line="276" w:lineRule="auto"/>
      <w:ind w:left="0" w:firstLine="851"/>
      <w:contextualSpacing/>
      <w:jc w:val="both"/>
    </w:pPr>
    <w:rPr>
      <w:rFonts w:ascii="Times New Roman" w:hAnsi="Times New Roman" w:eastAsia="Calibri" w:cs="Times New Roman"/>
      <w:color w:val="000000"/>
      <w:sz w:val="24"/>
      <w:szCs w:val="24"/>
      <w:lang w:val="lt-LT" w:eastAsia="zh-CN"/>
    </w:rPr>
  </w:style>
  <w:style w:type="paragraph" w:customStyle="1" w:styleId="267">
    <w:name w:val="Paprastasis tekstas1"/>
    <w:basedOn w:val="1"/>
    <w:qFormat/>
    <w:uiPriority w:val="0"/>
    <w:pPr>
      <w:spacing w:after="0" w:line="240" w:lineRule="auto"/>
    </w:pPr>
    <w:rPr>
      <w:rFonts w:ascii="Consolas" w:hAnsi="Consolas" w:eastAsia="Calibri" w:cs="Consolas"/>
      <w:sz w:val="21"/>
      <w:szCs w:val="21"/>
      <w:lang w:val="lt-LT" w:eastAsia="zh-CN"/>
    </w:rPr>
  </w:style>
  <w:style w:type="paragraph" w:styleId="268">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val="lt-LT" w:eastAsia="zh-CN"/>
    </w:rPr>
  </w:style>
  <w:style w:type="paragraph" w:customStyle="1" w:styleId="269">
    <w:name w:val="Pa0"/>
    <w:basedOn w:val="264"/>
    <w:next w:val="264"/>
    <w:qFormat/>
    <w:uiPriority w:val="0"/>
    <w:pPr>
      <w:spacing w:line="241" w:lineRule="atLeast"/>
    </w:pPr>
    <w:rPr>
      <w:rFonts w:ascii="Myriad Pro Cond" w:hAnsi="Myriad Pro Cond"/>
    </w:rPr>
  </w:style>
  <w:style w:type="paragraph" w:customStyle="1" w:styleId="270">
    <w:name w:val="Dokumento struktūra1"/>
    <w:basedOn w:val="1"/>
    <w:qFormat/>
    <w:uiPriority w:val="0"/>
    <w:pPr>
      <w:shd w:val="clear" w:color="auto" w:fill="000080"/>
      <w:spacing w:after="0" w:line="240" w:lineRule="auto"/>
    </w:pPr>
    <w:rPr>
      <w:rFonts w:ascii="Tahoma" w:hAnsi="Tahoma" w:eastAsia="Times New Roman" w:cs="Tahoma"/>
      <w:sz w:val="20"/>
      <w:szCs w:val="20"/>
      <w:lang w:val="lt-LT"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A87D0B-C5E9-497B-A623-A672A73DD575}">
  <ds:schemaRefs/>
</ds:datastoreItem>
</file>

<file path=docProps/app.xml><?xml version="1.0" encoding="utf-8"?>
<Properties xmlns="http://schemas.openxmlformats.org/officeDocument/2006/extended-properties" xmlns:vt="http://schemas.openxmlformats.org/officeDocument/2006/docPropsVTypes">
  <Template>Normal</Template>
  <Pages>1</Pages>
  <Words>18277</Words>
  <Characters>104182</Characters>
  <Lines>868</Lines>
  <Paragraphs>244</Paragraphs>
  <ScaleCrop>false</ScaleCrop>
  <LinksUpToDate>false</LinksUpToDate>
  <CharactersWithSpaces>122215</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2025-08-21T06:13:00Z</dcterms:created>
  <dc:creator>User</dc:creator>
  <cp:lastModifiedBy>User</cp:lastModifiedBy>
  <cp:lastPrinted>2025-09-02T13:27:00Z</cp:lastPrinted>
  <dcterms:modified xsi:type="dcterms:W3CDTF">2025-09-30T05:42:16Z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1033-10.2.0.6051</vt:lpwstr>
  </property>
</Properties>
</file>