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194" w:rsidRPr="002009BD" w:rsidRDefault="002009BD" w:rsidP="002009BD">
      <w:pPr>
        <w:pStyle w:val="NormalWeb"/>
        <w:spacing w:before="0" w:beforeAutospacing="0" w:after="0" w:afterAutospacing="0" w:line="276" w:lineRule="auto"/>
        <w:jc w:val="center"/>
        <w:rPr>
          <w:b/>
          <w:color w:val="444444"/>
          <w:spacing w:val="2"/>
          <w:lang w:val="lt-LT"/>
        </w:rPr>
      </w:pPr>
      <w:r w:rsidRPr="002009BD">
        <w:rPr>
          <w:b/>
          <w:color w:val="444444"/>
          <w:spacing w:val="2"/>
          <w:lang w:val="lt-LT"/>
        </w:rPr>
        <w:t>ŠVIETIMO, SPORTO IR MOKSLO MINISTERIJA APIE ĮTRAUKŲJĮ UGDYMĄ</w:t>
      </w:r>
    </w:p>
    <w:p w:rsidR="002009BD" w:rsidRDefault="002009BD" w:rsidP="002009BD">
      <w:pPr>
        <w:pStyle w:val="NormalWeb"/>
        <w:spacing w:before="0" w:beforeAutospacing="0" w:after="0" w:afterAutospacing="0" w:line="276" w:lineRule="auto"/>
        <w:jc w:val="both"/>
        <w:rPr>
          <w:color w:val="444444"/>
          <w:spacing w:val="2"/>
          <w:lang w:val="lt-LT"/>
        </w:rPr>
      </w:pP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Nors jau dabar 90 proc. specialiuosius ugdymosi poreikius turinčių vaikų mokosi bendrose klasėse ir darželių grupėse su bendraamžiais, dar daug reikia nuveikti, kad visose švietimo įstaigose būtų sukurtos kuo geresnės sąlygos specialiųjų ugdymosi poreikių turintiems vaikams.</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rStyle w:val="Strong"/>
          <w:color w:val="444444"/>
          <w:spacing w:val="2"/>
          <w:lang w:val="lt-LT"/>
        </w:rPr>
        <w:t>Įtrauktis – nuolatinis, nesibaigiantis procesas</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Iš viso 2023-2029 m. laikotarpiu suplanuotos 150 mln. Eur investicijos, skirtos mokykloms:  mokymosi aplinkai parengti, specialistams pritraukti, švietimo pagalbai plėsti.  Ugdymo įstaigose jau dabar dirba daugiau kaip 7,5 tūkst. švietimo pagalbos specialistų ir mokytojo padėjėjų. Bendradarbiaujant su savivaldybėmis, toliau bus didinamas finansavimas švietimo pagalbai.</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Prieš dvejus metus praėjusios kadencijos Seimas priėmė Švietimo įstatymo pakeitimus. Jais numatyta, kad nuo 2024 m. visos mokyklos ir visi darželiai turėtų priimti specialiųjų poreikių vaikus, jei jų tėvai, pasitarę su specialistais, nuspręs, kad lankyti  tokią įstaigą  yra  geriausias sprendimas vaikui. Tačiau išliks ir specialiosios mokyklos. Tėvai, tardamiesi su specialistais, galės rinktis, kokia įstaiga geriausiai atitinka vaiko poreikius.</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Šiandien vykusioje spaudos konferencijoje pristatytos įtraukiojo švietimo plėtros gairės ir įgyvendinimo priemonių paketas.</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„Įtrauktis švietime yra  nuolatinis vertybinis procesas, kuriuo siekiama geriausių galimybių visiems vaikams. Dar nė viena šalis nėra pasiekusi idealios įtraukties. Net ir progresyvios Skandinavijos šalys įtraukties vystymo keliu juda po keliasdešimt metų ir vis dar turi kur tobulėti. Ir mes nepasieksime tobulos įtraukties 2024 m. Iki to laiko turime kaip įmanoma labiau sustiprinti mokyklas ir mokytojus, o paskui nuolat skirti didelį dėmesį įtraukties švietime plėtrai“, - pažymi švietimo, mokslo ir sporto ministrė Jurgita Šiugždinienė.</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Specialiųjų ugdymosi poreikių turintys vaikai, galėdami mokytis kartu su bendraamžiais, turi galimybę įgyti stipresnius skaitymo ir matematinius įgūdžius, gerėja jų socialiniai įgūdžiai. Daugiau vaikų tęsia mokymąsi, o baigę gimnaziją, lengviau įsidarbina. Tyrimai rodo, kad nuoseklus įtraukusis ugdymas gerina visų mokinių, ne tik turinčių specialių poreikių, pasiekimus, skatina jų socialinį ir emocinį augimą, stiprina gebėjimą bendradarbiauti bei dirbti įvairialypėje aplinkoje ir kuria atviresnę visuomenę.</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Kaip pažymi ministrė, specialiosios mokyklos, kuriose paprastai ugdomi didelių ar labai didelių poreikių turintys vaikai, nebus uždaromos. Tokios ugdymo įstaigos gali pasiūlyti ugdymą ir pagalbą mokiniui, taip pat ir medicininę, kokios dažniausiai negali teikti bendrojo ugdymo mokyklos. Šiuo metu specialiosiose mokyklose ar specialiose klasėse mokosi apie 1,6 proc. visų šalies ugdymo įstaigas lankančių ikimokyklinio ir mokyklinio amžiaus vaikų. Galimybė rinktis tokį ugdymo būdą išlieka, tikėtina, kad šeimos juo toliau naudosis. Kokioje mokykloje mokysis vaikas,  konsultuodamiesi su specialistais, spręs tėvai, jie neprivalės leisti specialių poreikių turintį vaiką į bendrojo ugdymo mokyklą. Čia labai svarbus vaidmuo teks savivaldybėms ir pedagoginės psichologinėms tarnyboms, kurios kartu su tėvais ieškos geriausių sprendimų.</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rStyle w:val="Strong"/>
          <w:color w:val="444444"/>
          <w:spacing w:val="2"/>
          <w:lang w:val="lt-LT"/>
        </w:rPr>
        <w:t>Įtraukiojo ugdymo plėtros kryptys: palanki aplinka, nuosekli švietimo pagalba, parama mokyklai </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Konsultuodamasi su nevyriausybinėmis organizacijomis, atsižvelgdama į Ekonominio bendradarbiavimo ir plėtros organizacijos (EBPO) ekspertų rekomendacijas, ministerija parengė pagrindines įtraukiojo ugdymo plėtos kryptis ir suplanavo pagrindinius darbus bei  finansavimą iki 2029 m.</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lastRenderedPageBreak/>
        <w:t>Pagrindinis tikslas - švietimo pagalba  kuo arčiau mokinio ir mokytojo. Siekiama, kad švietimo pagalbos specialistai daugiau dirbtų klasėse, ne tik savo kabinetuose. Bus stiprinamos pedagoginės psichologinės tarnybos, kurios vertina mokinių specialiuosius ugdymosi poreikius ir teikia rekomendacijas mokykloms.</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Mokytojus ir mokinius konsultuos 10 regioninių specialiojo ugdymo centrų, jų veikla turėtų prasidėti jau nuo ateinančių metų rugsėjo. Regioninių konsultacinių centrų tikslas  - užtikrinti mokykloms reikalingą konsultacinę ir praktinę pagalbą ugdant specialiųjų poreikių turinčius vaikus. Kitų metų pradžioje bus įsteigtas nacionalinis metodinis Lietuvos įtraukties švietime centras. Taip pat numatoma, ir tam suplanuotos lėšos, koordinuotai teikiamų paslaugų ir įtraukčiai reikalingų visos dienos mokyklos paslaugų plėtra, pritaikomo transporto įsigijimas.</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Numatoma stiprinti švietimo įstaigų vadovų kompetencijas įtraukiajam ugdymui ir pozityvias mokyklų bendruomenių nuostatas specialiųjų poreikių turinčių vaikų įtraukčiai į bendras klases.</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Planuojama nuosekliai didinti įtraukiajam ugdymui reikalingų specialistų skaičių, taip pat ir sudarant sąlygas pedagogams įgyti papildomą švietimo pagalbos specialisto (specialiojo pedagogo, logopedo, tiflopedagogo, surdopedagogo) kvalifikaciją. Bus gerinamos šių specialistų darbo sąlygos. Numatoma, kad visi pedagogai turės galimybę tobulinti įtraukčiai reikalingas kompetencijas.</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Spalį jau prasidėjo ir visus šiuos mokslo metus vyks mokymai mokytojų ir švietimo pagalbos specialistų komandoms. Jie skirti pasirengti įgyvendinti atnaujintas bendrąsias ugdymo programas dirbant su mokiniais, turinčiais didelių ir labai didelių specialiųjų ugdymosi poreikių. Parengtas specialiųjų mokymo priemonių katalogas yra portale </w:t>
      </w:r>
      <w:hyperlink r:id="rId4" w:tgtFrame="_blank" w:history="1">
        <w:r w:rsidRPr="00AC5194">
          <w:rPr>
            <w:rStyle w:val="Hyperlink"/>
            <w:b/>
            <w:bCs/>
            <w:color w:val="283C52"/>
            <w:spacing w:val="3"/>
            <w:lang w:val="lt-LT"/>
          </w:rPr>
          <w:t>emokykla.lt</w:t>
        </w:r>
      </w:hyperlink>
      <w:r w:rsidRPr="00AC5194">
        <w:rPr>
          <w:color w:val="444444"/>
          <w:spacing w:val="2"/>
          <w:lang w:val="lt-LT"/>
        </w:rPr>
        <w:t>. Taip pat paruoštos atnaujinto ugdymo turinio programų pritaikymo specialiųjų ugdymosi poreikių turintiems mokiniams rekomendacijos ir parengta beveik 100 savivaldybių konsultantų, padėsiančių šias programas pritaikyti.</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Nuo kitų mokslo metų, t. y. 2023-ųjų rugsėjo, savivaldybių mokyklose planuojama įsteigti apie 100 bandomųjų įtraukiųjų klasių. Po išbandymo numatoma nuosekli įtraukiųjų klasių plėtra visoje Lietuvoje. Šiuo metu yra rengiami trys modeliai, kuriuos galės išbandyti mokyklos.</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rStyle w:val="Strong"/>
          <w:color w:val="444444"/>
          <w:spacing w:val="2"/>
          <w:lang w:val="lt-LT"/>
        </w:rPr>
        <w:t>Daugėja švietimo pagalbos specialistų ir mokytojų padėjėjų</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Pasak švietimo, mokslo ir sporto ministrės patarėjo Igno Gaižiūno, prognozuojama, kad 2024 m. į vieną bendrojo ugdymo mokyklą ateitų ne daugiau kaip po kelis naujus specialiųjų ugdymosi poreikių turinčius vaikus.</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„Privalome sukurti maksimaliai geras sąlygas įtraukiajam ugdymui, kad kiekvienas mokyklą lankantis  vaikas gautų kokybišką ir jo poreikius atliepiantį ugdymą bei švietimo pagalbą. Jei klasėje ar darželio grupėje yra vienas ar keli specialiųjų poreikių turintys vaikai, kartu su mokytoju turi dirbti ir kiti specialistai: specialieji pedagogai, psichologai, logopedai ir kiti pagalbą teikiantys pedagogai, taip pat mokytojų padėjėjai. To ir siekiama“, - sako I. Gaižiūnas.</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Šiuo metu baigiami rengti įtraukiųjų klasių modeliai padės atliepti šią nuostatą. Specialiosios klasės, kaip ir specialiosios mokyklos, toliau išlieka viena iš vaikų, turinčių specialiųjų poreikių, ugdymo vietų. Jeigu bendrosios paskirties mokykloje formuojamos specialiosios klasės, turi būti užtikrinamos ir bendros ugdomosios veiklos, kuriose kartu dalyvautų specialiųjų ir bendrosios paskirties klasių mokiniai. Todėl mokyklose vaikų, turinčių specialiuosius ugdymosi poreikius, ugdymas turėtų vykti lanksčiai.</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 xml:space="preserve">Šiais mokslo metais švietimo įstaigose dirba 3950 švietimo pagalbos specialistų ir 3597 mokytojo padėjėjų. Mokytojų padėjėjų skaičius išaugo dvigubai per pastaruosius ketverius metus </w:t>
      </w:r>
      <w:r w:rsidRPr="00AC5194">
        <w:rPr>
          <w:color w:val="444444"/>
          <w:spacing w:val="2"/>
          <w:lang w:val="lt-LT"/>
        </w:rPr>
        <w:lastRenderedPageBreak/>
        <w:t>(2018 m. jų dirbo 1 783). Švietimo, mokslo ir sporto ministerija pernai savivaldybėms papildomai skyrė  3,6 mln. Eur mokytojų padėjėjų etatams steigti, šiais mokslo metais – dar 1,8 mln. Eur švietimo pagalbos specialistų etatams.</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Nors švietimo pagalbos užtikrinimas yra savarankiška savivaldybių funkcija, Švietimo, mokslo ir sporto ministerija šios kadencijos laikotarpiu nuosekliai remia savivaldybes ir didina švietimo pagalbos finansavimą mokyklose. 2019 m. metinis švietimo pagalbos finansavimas buvo vos 62 mln. Eur, o 2022 m. švietimo pagalbai apskaičiuotos lėšos siekė jau 112 mln. Eur.</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„Svarbu, kad didesnį indėlį švietimo pagalbai skirtų ir savivaldybės, kurioms tiesiogiai priklauso ši funkcija. Kol kas didžiąją švietimo pagalbos finansavimo dalį sudaro valstybės, o ne savivaldybių asignavimai. Turėsime tartis su savivaldybėmis, kaip keisti esamą situaciją“, - sako I. Gaižiūnas.</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Stengiantis pritraukti daugiau švietimo pagalbos specialistų ir sudaryti jiems geresnes darbo sąlygas, 2021 m. rugsėjį vidutiniškai 20 proc. padidintas šių specialistų atlyginimas,  2022 m. – dar 12,5 proc. 2023 m. jis didės 13 proc.</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rStyle w:val="Strong"/>
          <w:color w:val="444444"/>
          <w:spacing w:val="2"/>
          <w:lang w:val="lt-LT"/>
        </w:rPr>
        <w:t>Mokyklų patirtis: sėkmės raktas - bendradarbiavimas</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Vilniaus Palaimintojo Teofiliaus  Matulionio gimnazija yra viena pirmųjų Lietuvoje švietimo įstaigų, pradėjusi diegti įtraukųjį ugdymą. Specialiųjų poreikių turintys vaikai sudaro 15,4 proc. visų gimnazijos mokinių.</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,,Įtraukiajame ugdyme svarbūs ne skaičiai, bet darbo kokybė. Ją lėmė nuoseklus darbas, pagarba ir vertybinis požiūris į mokinių įvairovę, kai skirtybes suvokiame kaip galimybes, taip pat mokytojų nuolatinis mokymasis, mokytojų, specialistų ir mokinio šeimos bendradarbiavimas ugdymo procese - darbas komandoje“, – sako gimnazijos direktorė Violeta Ališauskienė.</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Raseinių rajono Viduklės Simono Stanevičiaus gimnazijoje mokosi beveik  pusė tūkstančio mokinių. Iš jų 16 proc. turi specialiųjų ugdymosi poreikių, 27 ugdytiniai – didelių spec. poreikių. Visi mokiniai mokosi kartu bendrose klasėse.  </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„Sėkmės raktas – mokytojų, švietimo pagalbos specialistų, vadovų, tėvų bendradarbiavimas. Ir, žinoma, patirtis. Kai pas mus pradėjo mokytis specialiųjų ugdymosi poreikių vaikai, pvz., su Dauno sindromu, autizmo sutrikimu, su visiška judėjimo negalia, patyrėme iššūkį. Labai daug tuo metu reikėjo kalbėtis su tėvais. O dabar tėvų požiūris stipriai pasikeitęs“, - sako mokyklos direktorė Danutė Janukienė.  </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Direktorė pasakoja, kad gimnazijoje dirba 4 logopedai, 3 specialieji pedagogai ir 15 mokytojų padėjėjų. Pamokoje, jeigu yra specialiųjų poreikių mokinių, kartu su mokytoju dalykininku dirba mokytojo padėjėjas, jeigu toks vaikui priskirtas, švietimo pagalbos specialistas, pvz., specialusis pedagogas, arba, jeigu vaikas turi elgesio problemų, socialinis pedagogas. Įtrauktis, pabrėžia mokyklos vadovė, prasideda nuo pasiruošimo pamokoms. Mokytojai planuoja, ruošiasi pamokoms kartu su švietimo pagalbos specialistais. Užduotys mokiniams diferencijuojamos, pritaikomos pagal kiekvieno poreikius.  </w:t>
      </w:r>
    </w:p>
    <w:p w:rsidR="00AC5194" w:rsidRPr="00AC5194" w:rsidRDefault="00AC5194" w:rsidP="00AC5194">
      <w:pPr>
        <w:pStyle w:val="NormalWeb"/>
        <w:spacing w:before="0" w:beforeAutospacing="0" w:after="0" w:afterAutospacing="0" w:line="276" w:lineRule="auto"/>
        <w:ind w:firstLine="993"/>
        <w:jc w:val="both"/>
        <w:rPr>
          <w:color w:val="444444"/>
          <w:spacing w:val="2"/>
          <w:lang w:val="lt-LT"/>
        </w:rPr>
      </w:pPr>
      <w:r w:rsidRPr="00AC5194">
        <w:rPr>
          <w:color w:val="444444"/>
          <w:spacing w:val="2"/>
          <w:lang w:val="lt-LT"/>
        </w:rPr>
        <w:t>Šiais mokslo metais ikimokyklinio ir bendrojo ugdymo įstaigose mokosi 75 tūkst. specialiųjų ugdymosi poreikių turinčių mokinių, tai sudaro 15,6 proc. nuo visų darželius ir mokyklas lankančių vaikų.  Bendrąsias klases lanko 67 tūkst. ikimokyklinukų ir moksleivių, t. y. beveik 90 proc. visų specialiųjų ugdymosi poreikių turinčių vaikų.</w:t>
      </w:r>
    </w:p>
    <w:p w:rsidR="00E34E54" w:rsidRPr="00AC5194" w:rsidRDefault="00E34E54" w:rsidP="00AC5194">
      <w:pPr>
        <w:spacing w:after="0" w:line="276" w:lineRule="auto"/>
        <w:ind w:firstLine="993"/>
        <w:jc w:val="both"/>
        <w:rPr>
          <w:rFonts w:ascii="Times New Roman" w:hAnsi="Times New Roman" w:cs="Times New Roman"/>
          <w:sz w:val="24"/>
          <w:szCs w:val="24"/>
          <w:lang w:val="lt-LT"/>
        </w:rPr>
      </w:pPr>
      <w:bookmarkStart w:id="0" w:name="_GoBack"/>
      <w:bookmarkEnd w:id="0"/>
    </w:p>
    <w:sectPr w:rsidR="00E34E54" w:rsidRPr="00AC5194" w:rsidSect="002009BD">
      <w:pgSz w:w="11907" w:h="16840" w:code="9"/>
      <w:pgMar w:top="1418"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194"/>
    <w:rsid w:val="002009BD"/>
    <w:rsid w:val="00463FE1"/>
    <w:rsid w:val="00AC5194"/>
    <w:rsid w:val="00D702DC"/>
    <w:rsid w:val="00E34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0612"/>
  <w15:chartTrackingRefBased/>
  <w15:docId w15:val="{DAF54170-A3EB-482D-8130-9624A58B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5194"/>
    <w:rPr>
      <w:b/>
      <w:bCs/>
    </w:rPr>
  </w:style>
  <w:style w:type="character" w:styleId="Hyperlink">
    <w:name w:val="Hyperlink"/>
    <w:basedOn w:val="DefaultParagraphFont"/>
    <w:uiPriority w:val="99"/>
    <w:semiHidden/>
    <w:unhideWhenUsed/>
    <w:rsid w:val="00AC51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1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mokykl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2023-04-05T06:26:00Z</dcterms:created>
  <dcterms:modified xsi:type="dcterms:W3CDTF">2023-04-05T06:26:00Z</dcterms:modified>
</cp:coreProperties>
</file>