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val="en-US"/>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B063CA" w:rsidRPr="00BC437C">
        <w:rPr>
          <w:b/>
          <w:caps/>
        </w:rPr>
        <w:t>KLAIPĖDOS MIESTO SAVIVALDYBĖS TARYBOS 2020 M. LIEPOS 30 D. SPRENDIMO NR. T2-197 „DĖL IKIMOKYKLINIO IR PRIEŠMOKYKLINIO UGDYMO ORGANIZAVIMO MODELIŲ KLAIPĖDOS MIESTO SAVIVALDYBĖS ŠVIETIMO ĮSTAIGOSE APRAŠO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gruodžio 21 d.</w:t>
      </w:r>
      <w:r>
        <w:rPr>
          <w:noProof/>
        </w:rPr>
        <w:fldChar w:fldCharType="end"/>
      </w:r>
      <w:bookmarkEnd w:id="1"/>
      <w:r>
        <w:rPr>
          <w:noProof/>
        </w:rPr>
        <w:t xml:space="preserve"> </w:t>
      </w:r>
      <w:r w:rsidRPr="003C09F9">
        <w:t>Nr.</w:t>
      </w:r>
      <w:r>
        <w:t xml:space="preserve"> </w:t>
      </w:r>
      <w:bookmarkStart w:id="2" w:name="registravimoNr"/>
      <w:r w:rsidR="00146B30">
        <w:rPr>
          <w:noProof/>
        </w:rPr>
        <w:t>T2-352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063CA" w:rsidRPr="00BC437C" w:rsidRDefault="00B063CA" w:rsidP="00B063CA">
      <w:pPr>
        <w:tabs>
          <w:tab w:val="left" w:pos="912"/>
        </w:tabs>
        <w:ind w:firstLine="709"/>
        <w:jc w:val="both"/>
      </w:pPr>
      <w:r w:rsidRPr="00BC437C">
        <w:t>Vadovaudamasi Lietuvos Respublikos vietos savivaldos įstatymo 6 straipsnio 5</w:t>
      </w:r>
      <w:r>
        <w:t xml:space="preserve"> ir</w:t>
      </w:r>
      <w:r w:rsidRPr="00BC437C">
        <w:t xml:space="preserve"> 8 punktais ir 15 straipsnio 4 dalimi</w:t>
      </w:r>
      <w:r>
        <w:t xml:space="preserve"> ir</w:t>
      </w:r>
      <w:r w:rsidRPr="00BC437C">
        <w:t xml:space="preserve"> Priešmokyklinio ugdymo tvarkos aprašo, patvirtinto Lietuvos Respublikos švietimo, mokslo ir sporto ministro 2013 m. lapkričio 21 d. įsakymu Nr. V-1106 „Dėl </w:t>
      </w:r>
      <w:r>
        <w:t>P</w:t>
      </w:r>
      <w:r w:rsidRPr="00BC437C">
        <w:t>riešmokyklinio ugdymo tvarkos aprašo patvirtinimo“, 7.1 papunkčiu</w:t>
      </w:r>
      <w:r w:rsidRPr="00BC437C">
        <w:rPr>
          <w:color w:val="000000"/>
        </w:rPr>
        <w:t xml:space="preserve">, </w:t>
      </w:r>
      <w:r w:rsidRPr="00BC437C">
        <w:t xml:space="preserve">Klaipėdos miesto savivaldybės taryba </w:t>
      </w:r>
      <w:r w:rsidRPr="00BC437C">
        <w:rPr>
          <w:spacing w:val="60"/>
        </w:rPr>
        <w:t>nusprendži</w:t>
      </w:r>
      <w:r w:rsidRPr="00BC437C">
        <w:t>a:</w:t>
      </w:r>
    </w:p>
    <w:p w:rsidR="00B063CA" w:rsidRPr="00BC437C" w:rsidRDefault="00B063CA" w:rsidP="00B063CA">
      <w:pPr>
        <w:ind w:firstLine="709"/>
        <w:jc w:val="both"/>
      </w:pPr>
      <w:r w:rsidRPr="00BC437C">
        <w:t>1.</w:t>
      </w:r>
      <w:r>
        <w:t> </w:t>
      </w:r>
      <w:r w:rsidRPr="00BC437C">
        <w:t>Pakeisti Ikimokyklinio ir priešmokyklinio ugdymo organizavimo modelių Klaipėdos miesto savivaldybės švietimo įstaigose aprašą, patvirtintą Klaipėdos miesto savivaldybės tarybos 2020 m. liepos 30 d. sprendimu Nr. T2-197 „Dėl Ikimokyklinio ir priešmokyklinio ugdymo organizavimo modelių Klaipėdos miesto savivaldybės švietimo įstaigose aprašo patvirtinimo“:</w:t>
      </w:r>
    </w:p>
    <w:p w:rsidR="00B063CA" w:rsidRPr="00BC437C" w:rsidRDefault="00B063CA" w:rsidP="00B063CA">
      <w:pPr>
        <w:pStyle w:val="ListParagraph"/>
        <w:tabs>
          <w:tab w:val="left" w:pos="993"/>
          <w:tab w:val="left" w:pos="1134"/>
        </w:tabs>
        <w:ind w:left="709"/>
        <w:jc w:val="both"/>
      </w:pPr>
      <w:r w:rsidRPr="00BC437C">
        <w:t>1.1. pakeisti 8.5 papunktį ir jį išdėstyti taip:</w:t>
      </w:r>
    </w:p>
    <w:p w:rsidR="00B063CA" w:rsidRPr="00BC437C" w:rsidRDefault="00B063CA" w:rsidP="00B063CA">
      <w:pPr>
        <w:tabs>
          <w:tab w:val="left" w:pos="993"/>
        </w:tabs>
        <w:ind w:firstLine="720"/>
        <w:jc w:val="both"/>
      </w:pPr>
      <w:r w:rsidRPr="00BC437C">
        <w:t>„</w:t>
      </w:r>
      <w:r w:rsidRPr="00BC437C">
        <w:rPr>
          <w:color w:val="000000"/>
        </w:rPr>
        <w:t>8.5. jeigu Grupėje yra mažiau vaikų, nei nustatytas minimalus vaikų skaičius, dėl tokios priešmokyklinio ugdymo Grupės iškomplektavimo ar jungtinės priešmokyklinio ugdymo Grupės steigimo sprendimą priima Savivaldybės taryba, dėl ikimokyklinės Grupės iškomplektavimo ar jungtinės ikimokyklinės ugdymo Grupės steigimo sprendimą priima Savivaldybės meras.</w:t>
      </w:r>
      <w:r w:rsidRPr="00BC437C">
        <w:t>“;</w:t>
      </w:r>
    </w:p>
    <w:p w:rsidR="00B063CA" w:rsidRPr="00BC437C" w:rsidRDefault="00B063CA" w:rsidP="00B063CA">
      <w:pPr>
        <w:ind w:firstLine="709"/>
        <w:jc w:val="both"/>
      </w:pPr>
      <w:r w:rsidRPr="00BC437C">
        <w:t>1.2. pakeisti 12 punktą ir jį išdėstyti taip:</w:t>
      </w:r>
    </w:p>
    <w:p w:rsidR="00B063CA" w:rsidRPr="00BC437C" w:rsidRDefault="00B063CA" w:rsidP="00B063CA">
      <w:pPr>
        <w:ind w:firstLine="709"/>
        <w:jc w:val="both"/>
        <w:rPr>
          <w:color w:val="000000"/>
        </w:rPr>
      </w:pPr>
      <w:r w:rsidRPr="00BC437C">
        <w:t xml:space="preserve">„12. Priešmokyklinis ugdymas vykdomas pagal Priešmokyklinio ugdymo bendrąją programą švietimo, mokslo ir sporto ministro nustatyta tvarka ir terminais. </w:t>
      </w:r>
      <w:r w:rsidRPr="00BC437C">
        <w:rPr>
          <w:color w:val="000000"/>
        </w:rPr>
        <w:t xml:space="preserve">Rekomenduojama vaikų, ugdomų priešmokyklinio ugdymo Grupėse, atostogas organizuoti, atsižvelgiant į mokinių atostogas bendrojo ugdymo procese.“; </w:t>
      </w:r>
    </w:p>
    <w:p w:rsidR="00B063CA" w:rsidRPr="00BC437C" w:rsidRDefault="00B063CA" w:rsidP="00B063CA">
      <w:pPr>
        <w:ind w:firstLine="709"/>
        <w:jc w:val="both"/>
      </w:pPr>
      <w:r w:rsidRPr="00BC437C">
        <w:t>1.3. pakeisti 13 punktą ir jį išdėstyti taip:</w:t>
      </w:r>
    </w:p>
    <w:p w:rsidR="00B063CA" w:rsidRPr="00BC437C" w:rsidRDefault="00B063CA" w:rsidP="00B063CA">
      <w:pPr>
        <w:ind w:firstLine="709"/>
        <w:jc w:val="both"/>
      </w:pPr>
      <w:r w:rsidRPr="00BC437C">
        <w:t>„</w:t>
      </w:r>
      <w:r w:rsidRPr="00BC437C">
        <w:rPr>
          <w:bCs/>
        </w:rPr>
        <w:t xml:space="preserve">13. </w:t>
      </w:r>
      <w:r w:rsidRPr="00BC437C">
        <w:rPr>
          <w:color w:val="000000"/>
        </w:rPr>
        <w:t xml:space="preserve">Įvertinus ikimokyklinio ir </w:t>
      </w:r>
      <w:r w:rsidRPr="00BC437C">
        <w:t xml:space="preserve">priešmokyklinio </w:t>
      </w:r>
      <w:r w:rsidRPr="00BC437C">
        <w:rPr>
          <w:color w:val="000000"/>
        </w:rPr>
        <w:t>amžiaus vaikų švietimo poreikius bei Š</w:t>
      </w:r>
      <w:r w:rsidRPr="00BC437C">
        <w:t>vietimo įstaigų galimybes,</w:t>
      </w:r>
      <w:r w:rsidRPr="00BC437C">
        <w:rPr>
          <w:color w:val="000000"/>
        </w:rPr>
        <w:t xml:space="preserve"> k</w:t>
      </w:r>
      <w:r w:rsidRPr="00BC437C">
        <w:t>asmet iki gegužės 31 d.</w:t>
      </w:r>
      <w:r w:rsidRPr="00BC437C">
        <w:rPr>
          <w:color w:val="000000"/>
        </w:rPr>
        <w:t xml:space="preserve"> </w:t>
      </w:r>
      <w:r w:rsidRPr="00BC437C">
        <w:t>Savivaldybės ikimokyklinio ugdymo Grupių skaičių ir ugdymo jose Modelį nustato Savivaldybės meras, priešmokyklinio ugdymo Grupių skaičių ir ugdymo jose Modelį – Savivaldybės taryba. Grupių skaičius ir ugdymo jose Modelis gali būti tikslinamas kasmet.“;</w:t>
      </w:r>
    </w:p>
    <w:p w:rsidR="00B063CA" w:rsidRPr="00BC437C" w:rsidRDefault="00B063CA" w:rsidP="00B063CA">
      <w:pPr>
        <w:ind w:firstLine="709"/>
        <w:jc w:val="both"/>
      </w:pPr>
      <w:r w:rsidRPr="00BC437C">
        <w:t>1.4. pakeisti 15 punktą ir jį išdėstyti taip:</w:t>
      </w:r>
    </w:p>
    <w:p w:rsidR="00B063CA" w:rsidRPr="00BC437C" w:rsidRDefault="00B063CA" w:rsidP="00B063CA">
      <w:pPr>
        <w:ind w:firstLine="709"/>
        <w:jc w:val="both"/>
        <w:rPr>
          <w:lang w:eastAsia="lt-LT"/>
        </w:rPr>
      </w:pPr>
      <w:r w:rsidRPr="00BC437C">
        <w:t>„</w:t>
      </w:r>
      <w:r w:rsidRPr="00BC437C">
        <w:rPr>
          <w:color w:val="000000"/>
        </w:rPr>
        <w:t>15. Pagrindiniai Grupės veiklos Modeliai pagal</w:t>
      </w:r>
      <w:r w:rsidRPr="00BC437C">
        <w:rPr>
          <w:lang w:eastAsia="lt-LT"/>
        </w:rPr>
        <w:t xml:space="preserve"> Grupės veiklos trukmę, Grupės ugdomosios veiklos trukmę, ugdomąją kalbą, darbuotojų etatų skaičių ir ugdymo vietą pateikti 3</w:t>
      </w:r>
      <w:r>
        <w:rPr>
          <w:lang w:eastAsia="lt-LT"/>
        </w:rPr>
        <w:t> </w:t>
      </w:r>
      <w:r w:rsidRPr="00BC437C">
        <w:rPr>
          <w:lang w:eastAsia="lt-LT"/>
        </w:rPr>
        <w:t>lentelėje:</w:t>
      </w:r>
    </w:p>
    <w:p w:rsidR="00A629F2" w:rsidRDefault="00A629F2" w:rsidP="00B063CA">
      <w:pPr>
        <w:jc w:val="right"/>
        <w:rPr>
          <w:rFonts w:eastAsia="Calibri"/>
          <w:color w:val="000000"/>
        </w:rPr>
      </w:pPr>
    </w:p>
    <w:p w:rsidR="00A629F2" w:rsidRDefault="00A629F2" w:rsidP="00B063CA">
      <w:pPr>
        <w:jc w:val="right"/>
        <w:rPr>
          <w:rFonts w:eastAsia="Calibri"/>
          <w:color w:val="000000"/>
        </w:rPr>
      </w:pPr>
    </w:p>
    <w:p w:rsidR="00A629F2" w:rsidRDefault="00A629F2" w:rsidP="00B063CA">
      <w:pPr>
        <w:jc w:val="right"/>
        <w:rPr>
          <w:rFonts w:eastAsia="Calibri"/>
          <w:color w:val="000000"/>
        </w:rPr>
      </w:pPr>
    </w:p>
    <w:p w:rsidR="00A629F2" w:rsidRDefault="00A629F2" w:rsidP="00B063CA">
      <w:pPr>
        <w:jc w:val="right"/>
        <w:rPr>
          <w:rFonts w:eastAsia="Calibri"/>
          <w:color w:val="000000"/>
        </w:rPr>
      </w:pPr>
    </w:p>
    <w:p w:rsidR="00A629F2" w:rsidRDefault="00A629F2" w:rsidP="00B063CA">
      <w:pPr>
        <w:jc w:val="right"/>
        <w:rPr>
          <w:rFonts w:eastAsia="Calibri"/>
          <w:color w:val="000000"/>
        </w:rPr>
      </w:pPr>
    </w:p>
    <w:p w:rsidR="00A629F2" w:rsidRDefault="00A629F2" w:rsidP="00B063CA">
      <w:pPr>
        <w:jc w:val="right"/>
        <w:rPr>
          <w:rFonts w:eastAsia="Calibri"/>
          <w:color w:val="000000"/>
        </w:rPr>
      </w:pPr>
    </w:p>
    <w:p w:rsidR="00B063CA" w:rsidRPr="00BC437C" w:rsidRDefault="00B063CA" w:rsidP="00B063CA">
      <w:pPr>
        <w:jc w:val="right"/>
        <w:rPr>
          <w:lang w:eastAsia="lt-LT"/>
        </w:rPr>
      </w:pPr>
      <w:r w:rsidRPr="00BC437C">
        <w:rPr>
          <w:rFonts w:eastAsia="Calibri"/>
          <w:color w:val="000000"/>
        </w:rPr>
        <w:t>3 lentelė</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3" w:type="dxa"/>
          <w:right w:w="73" w:type="dxa"/>
        </w:tblCellMar>
        <w:tblLook w:val="04A0" w:firstRow="1" w:lastRow="0" w:firstColumn="1" w:lastColumn="0" w:noHBand="0" w:noVBand="1"/>
      </w:tblPr>
      <w:tblGrid>
        <w:gridCol w:w="1413"/>
        <w:gridCol w:w="1559"/>
        <w:gridCol w:w="1420"/>
        <w:gridCol w:w="2126"/>
        <w:gridCol w:w="1557"/>
        <w:gridCol w:w="1565"/>
      </w:tblGrid>
      <w:tr w:rsidR="00B063CA" w:rsidRPr="00BC437C" w:rsidTr="008373BC">
        <w:trPr>
          <w:trHeight w:val="150"/>
          <w:jc w:val="center"/>
        </w:trPr>
        <w:tc>
          <w:tcPr>
            <w:tcW w:w="1413" w:type="dxa"/>
            <w:vMerge w:val="restart"/>
            <w:vAlign w:val="center"/>
            <w:hideMark/>
          </w:tcPr>
          <w:p w:rsidR="00B063CA" w:rsidRPr="00BC437C" w:rsidRDefault="00B063CA" w:rsidP="008373BC">
            <w:pPr>
              <w:jc w:val="center"/>
              <w:rPr>
                <w:lang w:eastAsia="lt-LT"/>
              </w:rPr>
            </w:pPr>
            <w:r w:rsidRPr="00BC437C">
              <w:rPr>
                <w:lang w:eastAsia="lt-LT"/>
              </w:rPr>
              <w:lastRenderedPageBreak/>
              <w:t>Grupės veiklos trukmė (val. per parą)</w:t>
            </w:r>
          </w:p>
        </w:tc>
        <w:tc>
          <w:tcPr>
            <w:tcW w:w="1559" w:type="dxa"/>
            <w:vMerge w:val="restart"/>
            <w:vAlign w:val="center"/>
            <w:hideMark/>
          </w:tcPr>
          <w:p w:rsidR="00B063CA" w:rsidRPr="00BC437C" w:rsidRDefault="00B063CA" w:rsidP="008373BC">
            <w:pPr>
              <w:jc w:val="center"/>
              <w:rPr>
                <w:lang w:eastAsia="lt-LT"/>
              </w:rPr>
            </w:pPr>
            <w:r w:rsidRPr="00BC437C">
              <w:rPr>
                <w:lang w:eastAsia="lt-LT"/>
              </w:rPr>
              <w:t>Grupės ugdomosios veiklos trukmė (val. per parą)</w:t>
            </w:r>
          </w:p>
        </w:tc>
        <w:tc>
          <w:tcPr>
            <w:tcW w:w="1420" w:type="dxa"/>
            <w:vMerge w:val="restart"/>
            <w:vAlign w:val="center"/>
            <w:hideMark/>
          </w:tcPr>
          <w:p w:rsidR="00B063CA" w:rsidRPr="00BC437C" w:rsidRDefault="00B063CA" w:rsidP="008373BC">
            <w:pPr>
              <w:jc w:val="center"/>
              <w:rPr>
                <w:lang w:eastAsia="lt-LT"/>
              </w:rPr>
            </w:pPr>
            <w:r w:rsidRPr="00BC437C">
              <w:rPr>
                <w:lang w:eastAsia="lt-LT"/>
              </w:rPr>
              <w:t>Ugdomoji kalba</w:t>
            </w:r>
          </w:p>
        </w:tc>
        <w:tc>
          <w:tcPr>
            <w:tcW w:w="3683" w:type="dxa"/>
            <w:gridSpan w:val="2"/>
            <w:vAlign w:val="center"/>
            <w:hideMark/>
          </w:tcPr>
          <w:p w:rsidR="00B063CA" w:rsidRPr="00BC437C" w:rsidRDefault="00B063CA" w:rsidP="008373BC">
            <w:pPr>
              <w:jc w:val="center"/>
              <w:rPr>
                <w:lang w:eastAsia="lt-LT"/>
              </w:rPr>
            </w:pPr>
            <w:r w:rsidRPr="00BC437C">
              <w:rPr>
                <w:lang w:eastAsia="lt-LT"/>
              </w:rPr>
              <w:t>Darbuotojų etatų skaičius</w:t>
            </w:r>
            <w:r w:rsidRPr="00BC437C">
              <w:rPr>
                <w:b/>
                <w:lang w:eastAsia="lt-LT"/>
              </w:rPr>
              <w:t>*</w:t>
            </w:r>
          </w:p>
        </w:tc>
        <w:tc>
          <w:tcPr>
            <w:tcW w:w="1565" w:type="dxa"/>
            <w:vMerge w:val="restart"/>
            <w:vAlign w:val="center"/>
            <w:hideMark/>
          </w:tcPr>
          <w:p w:rsidR="00B063CA" w:rsidRPr="00BC437C" w:rsidRDefault="00B063CA" w:rsidP="008373BC">
            <w:pPr>
              <w:jc w:val="center"/>
              <w:rPr>
                <w:lang w:eastAsia="lt-LT"/>
              </w:rPr>
            </w:pPr>
            <w:r w:rsidRPr="00BC437C">
              <w:rPr>
                <w:lang w:eastAsia="lt-LT"/>
              </w:rPr>
              <w:t>Ugdymo vieta</w:t>
            </w:r>
          </w:p>
        </w:tc>
      </w:tr>
      <w:tr w:rsidR="00B063CA" w:rsidRPr="00BC437C" w:rsidTr="008373BC">
        <w:trPr>
          <w:trHeight w:val="977"/>
          <w:jc w:val="center"/>
        </w:trPr>
        <w:tc>
          <w:tcPr>
            <w:tcW w:w="1413" w:type="dxa"/>
            <w:vMerge/>
            <w:vAlign w:val="center"/>
            <w:hideMark/>
          </w:tcPr>
          <w:p w:rsidR="00B063CA" w:rsidRPr="00BC437C" w:rsidRDefault="00B063CA" w:rsidP="008373BC">
            <w:pPr>
              <w:rPr>
                <w:lang w:eastAsia="lt-LT"/>
              </w:rPr>
            </w:pPr>
          </w:p>
        </w:tc>
        <w:tc>
          <w:tcPr>
            <w:tcW w:w="1559" w:type="dxa"/>
            <w:vMerge/>
            <w:vAlign w:val="center"/>
            <w:hideMark/>
          </w:tcPr>
          <w:p w:rsidR="00B063CA" w:rsidRPr="00BC437C" w:rsidRDefault="00B063CA" w:rsidP="008373BC">
            <w:pPr>
              <w:rPr>
                <w:lang w:eastAsia="lt-LT"/>
              </w:rPr>
            </w:pPr>
          </w:p>
        </w:tc>
        <w:tc>
          <w:tcPr>
            <w:tcW w:w="1420" w:type="dxa"/>
            <w:vMerge/>
            <w:vAlign w:val="center"/>
            <w:hideMark/>
          </w:tcPr>
          <w:p w:rsidR="00B063CA" w:rsidRPr="00BC437C" w:rsidRDefault="00B063CA" w:rsidP="008373BC">
            <w:pPr>
              <w:rPr>
                <w:lang w:eastAsia="lt-LT"/>
              </w:rPr>
            </w:pPr>
          </w:p>
        </w:tc>
        <w:tc>
          <w:tcPr>
            <w:tcW w:w="2126" w:type="dxa"/>
            <w:vAlign w:val="center"/>
            <w:hideMark/>
          </w:tcPr>
          <w:p w:rsidR="00B063CA" w:rsidRPr="00BC437C" w:rsidRDefault="00B063CA" w:rsidP="008373BC">
            <w:pPr>
              <w:widowControl w:val="0"/>
              <w:tabs>
                <w:tab w:val="left" w:pos="9180"/>
              </w:tabs>
              <w:jc w:val="center"/>
              <w:rPr>
                <w:lang w:eastAsia="lt-LT"/>
              </w:rPr>
            </w:pPr>
            <w:r w:rsidRPr="00BC437C">
              <w:rPr>
                <w:lang w:eastAsia="lt-LT"/>
              </w:rPr>
              <w:t>ikimokyklinio, priešmokyklinio ugdymo mokytojas</w:t>
            </w:r>
          </w:p>
        </w:tc>
        <w:tc>
          <w:tcPr>
            <w:tcW w:w="1557" w:type="dxa"/>
            <w:vAlign w:val="center"/>
            <w:hideMark/>
          </w:tcPr>
          <w:p w:rsidR="00B063CA" w:rsidRPr="00BC437C" w:rsidRDefault="00B063CA" w:rsidP="008373BC">
            <w:pPr>
              <w:widowControl w:val="0"/>
              <w:tabs>
                <w:tab w:val="left" w:pos="9180"/>
              </w:tabs>
              <w:jc w:val="center"/>
              <w:rPr>
                <w:color w:val="000000"/>
                <w:lang w:eastAsia="lt-LT"/>
              </w:rPr>
            </w:pPr>
            <w:r w:rsidRPr="00BC437C">
              <w:rPr>
                <w:color w:val="000000"/>
                <w:lang w:eastAsia="lt-LT"/>
              </w:rPr>
              <w:t>auklėtojo padėjėjas / naktinė auklė</w:t>
            </w:r>
          </w:p>
        </w:tc>
        <w:tc>
          <w:tcPr>
            <w:tcW w:w="1565" w:type="dxa"/>
            <w:vMerge/>
            <w:vAlign w:val="center"/>
            <w:hideMark/>
          </w:tcPr>
          <w:p w:rsidR="00B063CA" w:rsidRPr="00BC437C" w:rsidRDefault="00B063CA" w:rsidP="008373BC">
            <w:pPr>
              <w:rPr>
                <w:lang w:eastAsia="lt-LT"/>
              </w:rPr>
            </w:pPr>
          </w:p>
        </w:tc>
      </w:tr>
      <w:tr w:rsidR="00B063CA" w:rsidRPr="00BC437C" w:rsidTr="008373BC">
        <w:trPr>
          <w:trHeight w:val="170"/>
          <w:jc w:val="center"/>
        </w:trPr>
        <w:tc>
          <w:tcPr>
            <w:tcW w:w="9640" w:type="dxa"/>
            <w:gridSpan w:val="6"/>
            <w:hideMark/>
          </w:tcPr>
          <w:p w:rsidR="00B063CA" w:rsidRPr="00BC437C" w:rsidRDefault="00B063CA" w:rsidP="008373BC">
            <w:pPr>
              <w:widowControl w:val="0"/>
              <w:tabs>
                <w:tab w:val="left" w:pos="9180"/>
              </w:tabs>
              <w:jc w:val="both"/>
              <w:rPr>
                <w:color w:val="000000"/>
                <w:lang w:eastAsia="lt-LT"/>
              </w:rPr>
            </w:pPr>
            <w:r w:rsidRPr="00BC437C">
              <w:rPr>
                <w:color w:val="000000"/>
                <w:lang w:eastAsia="lt-LT"/>
              </w:rPr>
              <w:t>Bendrosios ir specializuotos paskirties Grupėje</w:t>
            </w:r>
          </w:p>
        </w:tc>
      </w:tr>
      <w:tr w:rsidR="00B063CA" w:rsidRPr="00BC437C" w:rsidTr="009057F6">
        <w:trPr>
          <w:trHeight w:val="158"/>
          <w:jc w:val="center"/>
        </w:trPr>
        <w:tc>
          <w:tcPr>
            <w:tcW w:w="1413" w:type="dxa"/>
            <w:hideMark/>
          </w:tcPr>
          <w:p w:rsidR="00B063CA" w:rsidRPr="00BC437C" w:rsidRDefault="00B063CA" w:rsidP="008373BC">
            <w:pPr>
              <w:jc w:val="center"/>
              <w:rPr>
                <w:lang w:eastAsia="lt-LT"/>
              </w:rPr>
            </w:pPr>
            <w:r w:rsidRPr="00BC437C">
              <w:rPr>
                <w:color w:val="000000"/>
                <w:lang w:eastAsia="lt-LT"/>
              </w:rPr>
              <w:t>10,5</w:t>
            </w:r>
          </w:p>
        </w:tc>
        <w:tc>
          <w:tcPr>
            <w:tcW w:w="1559" w:type="dxa"/>
            <w:hideMark/>
          </w:tcPr>
          <w:p w:rsidR="00B063CA" w:rsidRPr="00BC437C" w:rsidRDefault="00B063CA" w:rsidP="008373BC">
            <w:pPr>
              <w:jc w:val="center"/>
              <w:rPr>
                <w:lang w:eastAsia="lt-LT"/>
              </w:rPr>
            </w:pPr>
            <w:r w:rsidRPr="00BC437C">
              <w:rPr>
                <w:color w:val="000000"/>
                <w:lang w:eastAsia="lt-LT"/>
              </w:rPr>
              <w:t>9</w:t>
            </w:r>
          </w:p>
        </w:tc>
        <w:tc>
          <w:tcPr>
            <w:tcW w:w="1420" w:type="dxa"/>
            <w:vMerge w:val="restart"/>
            <w:hideMark/>
          </w:tcPr>
          <w:p w:rsidR="00B063CA" w:rsidRPr="00BC437C" w:rsidRDefault="00B063CA" w:rsidP="008373BC">
            <w:pPr>
              <w:widowControl w:val="0"/>
              <w:tabs>
                <w:tab w:val="left" w:pos="9180"/>
              </w:tabs>
              <w:jc w:val="center"/>
              <w:rPr>
                <w:lang w:eastAsia="lt-LT"/>
              </w:rPr>
            </w:pPr>
            <w:r w:rsidRPr="00BC437C">
              <w:rPr>
                <w:lang w:eastAsia="lt-LT"/>
              </w:rPr>
              <w:t>Švietimo įstaigos nuostatuose įteisinta ugdomoji kalba</w:t>
            </w:r>
          </w:p>
        </w:tc>
        <w:tc>
          <w:tcPr>
            <w:tcW w:w="2126" w:type="dxa"/>
            <w:hideMark/>
          </w:tcPr>
          <w:p w:rsidR="00B063CA" w:rsidRPr="00BC437C" w:rsidRDefault="00B063CA" w:rsidP="008373BC">
            <w:pPr>
              <w:jc w:val="center"/>
              <w:rPr>
                <w:strike/>
                <w:lang w:eastAsia="lt-LT"/>
              </w:rPr>
            </w:pPr>
            <w:r w:rsidRPr="00BC437C">
              <w:rPr>
                <w:color w:val="000000"/>
                <w:lang w:eastAsia="lt-LT"/>
              </w:rPr>
              <w:t>2,00</w:t>
            </w:r>
          </w:p>
        </w:tc>
        <w:tc>
          <w:tcPr>
            <w:tcW w:w="1557" w:type="dxa"/>
            <w:hideMark/>
          </w:tcPr>
          <w:p w:rsidR="00B063CA" w:rsidRPr="00BC437C" w:rsidRDefault="00B063CA" w:rsidP="008373BC">
            <w:pPr>
              <w:jc w:val="center"/>
              <w:rPr>
                <w:strike/>
                <w:lang w:eastAsia="lt-LT"/>
              </w:rPr>
            </w:pPr>
            <w:r w:rsidRPr="00BC437C">
              <w:rPr>
                <w:lang w:eastAsia="lt-LT"/>
              </w:rPr>
              <w:t>1,00</w:t>
            </w:r>
          </w:p>
        </w:tc>
        <w:tc>
          <w:tcPr>
            <w:tcW w:w="1565" w:type="dxa"/>
            <w:vMerge w:val="restart"/>
            <w:hideMark/>
          </w:tcPr>
          <w:p w:rsidR="00B063CA" w:rsidRPr="00BC437C" w:rsidRDefault="00B063CA" w:rsidP="008373BC">
            <w:pPr>
              <w:widowControl w:val="0"/>
              <w:tabs>
                <w:tab w:val="left" w:pos="9180"/>
              </w:tabs>
              <w:rPr>
                <w:lang w:eastAsia="lt-LT"/>
              </w:rPr>
            </w:pPr>
            <w:r w:rsidRPr="00BC437C">
              <w:rPr>
                <w:lang w:eastAsia="lt-LT"/>
              </w:rPr>
              <w:t>Švietimo įstaigos nuostatuose įteisinta ugdymo vieta</w:t>
            </w:r>
          </w:p>
        </w:tc>
      </w:tr>
      <w:tr w:rsidR="00B063CA" w:rsidRPr="00BC437C" w:rsidTr="008373BC">
        <w:trPr>
          <w:trHeight w:val="275"/>
          <w:jc w:val="center"/>
        </w:trPr>
        <w:tc>
          <w:tcPr>
            <w:tcW w:w="1413" w:type="dxa"/>
            <w:hideMark/>
          </w:tcPr>
          <w:p w:rsidR="00B063CA" w:rsidRPr="00BC437C" w:rsidRDefault="00B063CA" w:rsidP="008373BC">
            <w:pPr>
              <w:jc w:val="center"/>
              <w:rPr>
                <w:lang w:eastAsia="lt-LT"/>
              </w:rPr>
            </w:pPr>
            <w:r w:rsidRPr="00BC437C">
              <w:rPr>
                <w:color w:val="000000"/>
                <w:lang w:eastAsia="lt-LT"/>
              </w:rPr>
              <w:t>4,5</w:t>
            </w:r>
          </w:p>
        </w:tc>
        <w:tc>
          <w:tcPr>
            <w:tcW w:w="1559" w:type="dxa"/>
            <w:hideMark/>
          </w:tcPr>
          <w:p w:rsidR="00B063CA" w:rsidRPr="00BC437C" w:rsidRDefault="00B063CA" w:rsidP="008373BC">
            <w:pPr>
              <w:jc w:val="center"/>
              <w:rPr>
                <w:lang w:eastAsia="lt-LT"/>
              </w:rPr>
            </w:pPr>
            <w:r w:rsidRPr="00BC437C">
              <w:rPr>
                <w:color w:val="000000"/>
                <w:lang w:eastAsia="lt-LT"/>
              </w:rPr>
              <w:t>4</w:t>
            </w:r>
          </w:p>
        </w:tc>
        <w:tc>
          <w:tcPr>
            <w:tcW w:w="1420" w:type="dxa"/>
            <w:vMerge/>
            <w:hideMark/>
          </w:tcPr>
          <w:p w:rsidR="00B063CA" w:rsidRPr="00BC437C" w:rsidRDefault="00B063CA" w:rsidP="008373BC">
            <w:pPr>
              <w:widowControl w:val="0"/>
              <w:tabs>
                <w:tab w:val="left" w:pos="9180"/>
              </w:tabs>
              <w:jc w:val="center"/>
              <w:rPr>
                <w:lang w:eastAsia="lt-LT"/>
              </w:rPr>
            </w:pPr>
          </w:p>
        </w:tc>
        <w:tc>
          <w:tcPr>
            <w:tcW w:w="2126" w:type="dxa"/>
            <w:hideMark/>
          </w:tcPr>
          <w:p w:rsidR="00B063CA" w:rsidRPr="00BC437C" w:rsidRDefault="00B063CA" w:rsidP="008373BC">
            <w:pPr>
              <w:jc w:val="center"/>
              <w:rPr>
                <w:lang w:eastAsia="lt-LT"/>
              </w:rPr>
            </w:pPr>
            <w:r w:rsidRPr="00BC437C">
              <w:rPr>
                <w:color w:val="000000"/>
                <w:lang w:eastAsia="lt-LT"/>
              </w:rPr>
              <w:t>0,8</w:t>
            </w:r>
          </w:p>
        </w:tc>
        <w:tc>
          <w:tcPr>
            <w:tcW w:w="1557" w:type="dxa"/>
            <w:hideMark/>
          </w:tcPr>
          <w:p w:rsidR="00B063CA" w:rsidRPr="00BC437C" w:rsidRDefault="00B063CA" w:rsidP="008373BC">
            <w:pPr>
              <w:jc w:val="center"/>
              <w:rPr>
                <w:lang w:eastAsia="lt-LT"/>
              </w:rPr>
            </w:pPr>
            <w:r w:rsidRPr="00BC437C">
              <w:rPr>
                <w:lang w:eastAsia="lt-LT"/>
              </w:rPr>
              <w:t>0,5</w:t>
            </w:r>
          </w:p>
        </w:tc>
        <w:tc>
          <w:tcPr>
            <w:tcW w:w="1565" w:type="dxa"/>
            <w:vMerge/>
            <w:hideMark/>
          </w:tcPr>
          <w:p w:rsidR="00B063CA" w:rsidRPr="00BC437C" w:rsidRDefault="00B063CA" w:rsidP="008373BC">
            <w:pPr>
              <w:widowControl w:val="0"/>
              <w:tabs>
                <w:tab w:val="left" w:pos="9180"/>
              </w:tabs>
              <w:rPr>
                <w:lang w:eastAsia="lt-LT"/>
              </w:rPr>
            </w:pPr>
          </w:p>
        </w:tc>
      </w:tr>
      <w:tr w:rsidR="00B063CA" w:rsidRPr="00BC437C" w:rsidTr="00A629F2">
        <w:trPr>
          <w:trHeight w:val="186"/>
          <w:jc w:val="center"/>
        </w:trPr>
        <w:tc>
          <w:tcPr>
            <w:tcW w:w="1413" w:type="dxa"/>
            <w:hideMark/>
          </w:tcPr>
          <w:p w:rsidR="00B063CA" w:rsidRPr="00BC437C" w:rsidRDefault="00B063CA" w:rsidP="008373BC">
            <w:pPr>
              <w:jc w:val="center"/>
              <w:rPr>
                <w:lang w:eastAsia="lt-LT"/>
              </w:rPr>
            </w:pPr>
            <w:r w:rsidRPr="00BC437C">
              <w:rPr>
                <w:color w:val="000000"/>
                <w:lang w:eastAsia="lt-LT"/>
              </w:rPr>
              <w:t>12</w:t>
            </w:r>
          </w:p>
        </w:tc>
        <w:tc>
          <w:tcPr>
            <w:tcW w:w="1559" w:type="dxa"/>
            <w:hideMark/>
          </w:tcPr>
          <w:p w:rsidR="00B063CA" w:rsidRPr="00BC437C" w:rsidRDefault="00B063CA" w:rsidP="008373BC">
            <w:pPr>
              <w:jc w:val="center"/>
              <w:rPr>
                <w:lang w:eastAsia="lt-LT"/>
              </w:rPr>
            </w:pPr>
            <w:r w:rsidRPr="00BC437C">
              <w:rPr>
                <w:color w:val="000000"/>
                <w:lang w:eastAsia="lt-LT"/>
              </w:rPr>
              <w:t>9</w:t>
            </w:r>
          </w:p>
        </w:tc>
        <w:tc>
          <w:tcPr>
            <w:tcW w:w="1420" w:type="dxa"/>
            <w:vMerge/>
            <w:hideMark/>
          </w:tcPr>
          <w:p w:rsidR="00B063CA" w:rsidRPr="00BC437C" w:rsidRDefault="00B063CA" w:rsidP="008373BC">
            <w:pPr>
              <w:widowControl w:val="0"/>
              <w:tabs>
                <w:tab w:val="left" w:pos="9180"/>
              </w:tabs>
              <w:jc w:val="center"/>
              <w:rPr>
                <w:lang w:eastAsia="lt-LT"/>
              </w:rPr>
            </w:pPr>
          </w:p>
        </w:tc>
        <w:tc>
          <w:tcPr>
            <w:tcW w:w="2126" w:type="dxa"/>
            <w:hideMark/>
          </w:tcPr>
          <w:p w:rsidR="00B063CA" w:rsidRPr="00BC437C" w:rsidRDefault="00B063CA" w:rsidP="008373BC">
            <w:pPr>
              <w:jc w:val="center"/>
              <w:rPr>
                <w:lang w:eastAsia="lt-LT"/>
              </w:rPr>
            </w:pPr>
            <w:r w:rsidRPr="00BC437C">
              <w:rPr>
                <w:color w:val="000000"/>
                <w:lang w:eastAsia="lt-LT"/>
              </w:rPr>
              <w:t>2,2</w:t>
            </w:r>
          </w:p>
        </w:tc>
        <w:tc>
          <w:tcPr>
            <w:tcW w:w="1557" w:type="dxa"/>
            <w:hideMark/>
          </w:tcPr>
          <w:p w:rsidR="00B063CA" w:rsidRPr="00BC437C" w:rsidRDefault="00B063CA" w:rsidP="008373BC">
            <w:pPr>
              <w:jc w:val="center"/>
              <w:rPr>
                <w:lang w:eastAsia="lt-LT"/>
              </w:rPr>
            </w:pPr>
            <w:r w:rsidRPr="00BC437C">
              <w:rPr>
                <w:lang w:eastAsia="lt-LT"/>
              </w:rPr>
              <w:t>1,00</w:t>
            </w:r>
          </w:p>
        </w:tc>
        <w:tc>
          <w:tcPr>
            <w:tcW w:w="1565" w:type="dxa"/>
            <w:vMerge/>
            <w:hideMark/>
          </w:tcPr>
          <w:p w:rsidR="00B063CA" w:rsidRPr="00BC437C" w:rsidRDefault="00B063CA" w:rsidP="008373BC">
            <w:pPr>
              <w:widowControl w:val="0"/>
              <w:tabs>
                <w:tab w:val="left" w:pos="9180"/>
              </w:tabs>
              <w:rPr>
                <w:lang w:eastAsia="lt-LT"/>
              </w:rPr>
            </w:pPr>
          </w:p>
        </w:tc>
      </w:tr>
      <w:tr w:rsidR="00B063CA" w:rsidRPr="00BC437C" w:rsidTr="008373BC">
        <w:trPr>
          <w:trHeight w:val="616"/>
          <w:jc w:val="center"/>
        </w:trPr>
        <w:tc>
          <w:tcPr>
            <w:tcW w:w="1413" w:type="dxa"/>
          </w:tcPr>
          <w:p w:rsidR="00B063CA" w:rsidRPr="00BC437C" w:rsidRDefault="00B063CA" w:rsidP="008373BC">
            <w:pPr>
              <w:jc w:val="center"/>
              <w:rPr>
                <w:color w:val="000000"/>
                <w:lang w:eastAsia="lt-LT"/>
              </w:rPr>
            </w:pPr>
            <w:r w:rsidRPr="00BC437C">
              <w:rPr>
                <w:lang w:eastAsia="lt-LT"/>
              </w:rPr>
              <w:t>24</w:t>
            </w:r>
          </w:p>
        </w:tc>
        <w:tc>
          <w:tcPr>
            <w:tcW w:w="1559" w:type="dxa"/>
          </w:tcPr>
          <w:p w:rsidR="00B063CA" w:rsidRPr="00BC437C" w:rsidRDefault="00B063CA" w:rsidP="008373BC">
            <w:pPr>
              <w:jc w:val="center"/>
              <w:rPr>
                <w:color w:val="000000"/>
                <w:lang w:eastAsia="lt-LT"/>
              </w:rPr>
            </w:pPr>
            <w:r w:rsidRPr="00BC437C">
              <w:rPr>
                <w:lang w:eastAsia="lt-LT"/>
              </w:rPr>
              <w:t>9</w:t>
            </w:r>
          </w:p>
        </w:tc>
        <w:tc>
          <w:tcPr>
            <w:tcW w:w="1420" w:type="dxa"/>
            <w:vMerge/>
          </w:tcPr>
          <w:p w:rsidR="00B063CA" w:rsidRPr="00BC437C" w:rsidRDefault="00B063CA" w:rsidP="008373BC">
            <w:pPr>
              <w:widowControl w:val="0"/>
              <w:tabs>
                <w:tab w:val="left" w:pos="9180"/>
              </w:tabs>
              <w:jc w:val="center"/>
              <w:rPr>
                <w:lang w:eastAsia="lt-LT"/>
              </w:rPr>
            </w:pPr>
          </w:p>
        </w:tc>
        <w:tc>
          <w:tcPr>
            <w:tcW w:w="2126" w:type="dxa"/>
          </w:tcPr>
          <w:p w:rsidR="00B063CA" w:rsidRPr="00BC437C" w:rsidRDefault="00B063CA" w:rsidP="008373BC">
            <w:pPr>
              <w:jc w:val="center"/>
              <w:rPr>
                <w:color w:val="000000"/>
                <w:lang w:eastAsia="lt-LT"/>
              </w:rPr>
            </w:pPr>
            <w:r w:rsidRPr="00BC437C">
              <w:rPr>
                <w:color w:val="000000"/>
                <w:lang w:eastAsia="lt-LT"/>
              </w:rPr>
              <w:t>2,2</w:t>
            </w:r>
          </w:p>
        </w:tc>
        <w:tc>
          <w:tcPr>
            <w:tcW w:w="1557" w:type="dxa"/>
          </w:tcPr>
          <w:p w:rsidR="00B063CA" w:rsidRPr="00BC437C" w:rsidRDefault="00B063CA" w:rsidP="008373BC">
            <w:pPr>
              <w:jc w:val="center"/>
              <w:rPr>
                <w:lang w:eastAsia="lt-LT"/>
              </w:rPr>
            </w:pPr>
            <w:r w:rsidRPr="00BC437C">
              <w:rPr>
                <w:lang w:eastAsia="lt-LT"/>
              </w:rPr>
              <w:t>1,5 / 1,3</w:t>
            </w:r>
          </w:p>
        </w:tc>
        <w:tc>
          <w:tcPr>
            <w:tcW w:w="1565" w:type="dxa"/>
            <w:vMerge/>
          </w:tcPr>
          <w:p w:rsidR="00B063CA" w:rsidRPr="00BC437C" w:rsidRDefault="00B063CA" w:rsidP="008373BC">
            <w:pPr>
              <w:widowControl w:val="0"/>
              <w:tabs>
                <w:tab w:val="left" w:pos="9180"/>
              </w:tabs>
              <w:rPr>
                <w:lang w:eastAsia="lt-LT"/>
              </w:rPr>
            </w:pPr>
          </w:p>
        </w:tc>
      </w:tr>
      <w:tr w:rsidR="00B063CA" w:rsidRPr="00BC437C" w:rsidTr="008373BC">
        <w:trPr>
          <w:trHeight w:val="303"/>
          <w:jc w:val="center"/>
        </w:trPr>
        <w:tc>
          <w:tcPr>
            <w:tcW w:w="9640" w:type="dxa"/>
            <w:gridSpan w:val="6"/>
            <w:hideMark/>
          </w:tcPr>
          <w:p w:rsidR="00B063CA" w:rsidRPr="00BC437C" w:rsidRDefault="00B063CA" w:rsidP="008373BC">
            <w:pPr>
              <w:widowControl w:val="0"/>
              <w:tabs>
                <w:tab w:val="left" w:pos="9180"/>
              </w:tabs>
              <w:rPr>
                <w:color w:val="000000"/>
                <w:lang w:eastAsia="lt-LT"/>
              </w:rPr>
            </w:pPr>
            <w:r w:rsidRPr="00BC437C">
              <w:rPr>
                <w:color w:val="000000"/>
                <w:lang w:eastAsia="lt-LT"/>
              </w:rPr>
              <w:t>Specialiosios paskirties Grupėje</w:t>
            </w:r>
          </w:p>
        </w:tc>
      </w:tr>
      <w:tr w:rsidR="00B063CA" w:rsidRPr="00BC437C" w:rsidTr="009057F6">
        <w:trPr>
          <w:trHeight w:val="171"/>
          <w:jc w:val="center"/>
        </w:trPr>
        <w:tc>
          <w:tcPr>
            <w:tcW w:w="1413" w:type="dxa"/>
            <w:hideMark/>
          </w:tcPr>
          <w:p w:rsidR="00B063CA" w:rsidRPr="00BC437C" w:rsidRDefault="00B063CA" w:rsidP="008373BC">
            <w:pPr>
              <w:jc w:val="center"/>
              <w:rPr>
                <w:lang w:eastAsia="lt-LT"/>
              </w:rPr>
            </w:pPr>
            <w:r w:rsidRPr="00BC437C">
              <w:rPr>
                <w:color w:val="000000"/>
                <w:lang w:eastAsia="lt-LT"/>
              </w:rPr>
              <w:t>10,5</w:t>
            </w:r>
          </w:p>
        </w:tc>
        <w:tc>
          <w:tcPr>
            <w:tcW w:w="1559" w:type="dxa"/>
            <w:hideMark/>
          </w:tcPr>
          <w:p w:rsidR="00B063CA" w:rsidRPr="00BC437C" w:rsidRDefault="00B063CA" w:rsidP="008373BC">
            <w:pPr>
              <w:jc w:val="center"/>
              <w:rPr>
                <w:lang w:eastAsia="lt-LT"/>
              </w:rPr>
            </w:pPr>
            <w:r w:rsidRPr="00BC437C">
              <w:rPr>
                <w:color w:val="000000"/>
                <w:lang w:eastAsia="lt-LT"/>
              </w:rPr>
              <w:t>9</w:t>
            </w:r>
          </w:p>
        </w:tc>
        <w:tc>
          <w:tcPr>
            <w:tcW w:w="1420" w:type="dxa"/>
            <w:vMerge w:val="restart"/>
            <w:hideMark/>
          </w:tcPr>
          <w:p w:rsidR="00B063CA" w:rsidRPr="00BC437C" w:rsidRDefault="00B063CA" w:rsidP="008373BC">
            <w:pPr>
              <w:widowControl w:val="0"/>
              <w:tabs>
                <w:tab w:val="left" w:pos="9180"/>
              </w:tabs>
              <w:jc w:val="center"/>
              <w:rPr>
                <w:lang w:eastAsia="lt-LT"/>
              </w:rPr>
            </w:pPr>
            <w:r w:rsidRPr="00BC437C">
              <w:rPr>
                <w:lang w:eastAsia="lt-LT"/>
              </w:rPr>
              <w:t>Švietimo įstaigos nuostatuose įteisinta ugdomoji kalba</w:t>
            </w:r>
          </w:p>
        </w:tc>
        <w:tc>
          <w:tcPr>
            <w:tcW w:w="2126" w:type="dxa"/>
            <w:hideMark/>
          </w:tcPr>
          <w:p w:rsidR="00B063CA" w:rsidRPr="00BC437C" w:rsidRDefault="00B063CA" w:rsidP="008373BC">
            <w:pPr>
              <w:jc w:val="center"/>
              <w:rPr>
                <w:strike/>
                <w:lang w:eastAsia="lt-LT"/>
              </w:rPr>
            </w:pPr>
            <w:r w:rsidRPr="00BC437C">
              <w:rPr>
                <w:color w:val="000000"/>
                <w:lang w:eastAsia="lt-LT"/>
              </w:rPr>
              <w:t>2,5</w:t>
            </w:r>
          </w:p>
        </w:tc>
        <w:tc>
          <w:tcPr>
            <w:tcW w:w="1557" w:type="dxa"/>
            <w:hideMark/>
          </w:tcPr>
          <w:p w:rsidR="00B063CA" w:rsidRPr="00BC437C" w:rsidRDefault="00B063CA" w:rsidP="008373BC">
            <w:pPr>
              <w:jc w:val="center"/>
              <w:rPr>
                <w:lang w:eastAsia="lt-LT"/>
              </w:rPr>
            </w:pPr>
            <w:r w:rsidRPr="00BC437C">
              <w:rPr>
                <w:lang w:eastAsia="lt-LT"/>
              </w:rPr>
              <w:t>1,00</w:t>
            </w:r>
          </w:p>
        </w:tc>
        <w:tc>
          <w:tcPr>
            <w:tcW w:w="1565" w:type="dxa"/>
            <w:vMerge w:val="restart"/>
            <w:hideMark/>
          </w:tcPr>
          <w:p w:rsidR="00B063CA" w:rsidRPr="00BC437C" w:rsidRDefault="00B063CA" w:rsidP="008373BC">
            <w:pPr>
              <w:widowControl w:val="0"/>
              <w:tabs>
                <w:tab w:val="left" w:pos="9180"/>
              </w:tabs>
              <w:rPr>
                <w:color w:val="000000"/>
                <w:lang w:eastAsia="lt-LT"/>
              </w:rPr>
            </w:pPr>
            <w:r w:rsidRPr="00BC437C">
              <w:rPr>
                <w:lang w:eastAsia="lt-LT"/>
              </w:rPr>
              <w:t>Švietimo įstaigos nuostatuose įteisinta ugdymo vieta</w:t>
            </w:r>
          </w:p>
        </w:tc>
      </w:tr>
      <w:tr w:rsidR="00B063CA" w:rsidRPr="00BC437C" w:rsidTr="009057F6">
        <w:trPr>
          <w:trHeight w:val="162"/>
          <w:jc w:val="center"/>
        </w:trPr>
        <w:tc>
          <w:tcPr>
            <w:tcW w:w="1413" w:type="dxa"/>
            <w:hideMark/>
          </w:tcPr>
          <w:p w:rsidR="00B063CA" w:rsidRPr="00BC437C" w:rsidRDefault="00B063CA" w:rsidP="008373BC">
            <w:pPr>
              <w:jc w:val="center"/>
              <w:rPr>
                <w:lang w:eastAsia="lt-LT"/>
              </w:rPr>
            </w:pPr>
            <w:r w:rsidRPr="00BC437C">
              <w:rPr>
                <w:color w:val="000000"/>
                <w:lang w:eastAsia="lt-LT"/>
              </w:rPr>
              <w:t>4,5</w:t>
            </w:r>
          </w:p>
        </w:tc>
        <w:tc>
          <w:tcPr>
            <w:tcW w:w="1559" w:type="dxa"/>
            <w:hideMark/>
          </w:tcPr>
          <w:p w:rsidR="00B063CA" w:rsidRPr="00BC437C" w:rsidRDefault="00B063CA" w:rsidP="008373BC">
            <w:pPr>
              <w:jc w:val="center"/>
              <w:rPr>
                <w:lang w:eastAsia="lt-LT"/>
              </w:rPr>
            </w:pPr>
            <w:r w:rsidRPr="00BC437C">
              <w:rPr>
                <w:color w:val="000000"/>
                <w:lang w:eastAsia="lt-LT"/>
              </w:rPr>
              <w:t>4</w:t>
            </w:r>
          </w:p>
        </w:tc>
        <w:tc>
          <w:tcPr>
            <w:tcW w:w="1420" w:type="dxa"/>
            <w:vMerge/>
            <w:hideMark/>
          </w:tcPr>
          <w:p w:rsidR="00B063CA" w:rsidRPr="00BC437C" w:rsidRDefault="00B063CA" w:rsidP="008373BC">
            <w:pPr>
              <w:widowControl w:val="0"/>
              <w:tabs>
                <w:tab w:val="left" w:pos="9180"/>
              </w:tabs>
              <w:jc w:val="center"/>
              <w:rPr>
                <w:lang w:eastAsia="lt-LT"/>
              </w:rPr>
            </w:pPr>
          </w:p>
        </w:tc>
        <w:tc>
          <w:tcPr>
            <w:tcW w:w="2126" w:type="dxa"/>
            <w:hideMark/>
          </w:tcPr>
          <w:p w:rsidR="00B063CA" w:rsidRPr="00BC437C" w:rsidRDefault="00B063CA" w:rsidP="008373BC">
            <w:pPr>
              <w:jc w:val="center"/>
              <w:rPr>
                <w:lang w:eastAsia="lt-LT"/>
              </w:rPr>
            </w:pPr>
            <w:r w:rsidRPr="00BC437C">
              <w:rPr>
                <w:color w:val="000000"/>
                <w:lang w:eastAsia="lt-LT"/>
              </w:rPr>
              <w:t>1,0</w:t>
            </w:r>
          </w:p>
        </w:tc>
        <w:tc>
          <w:tcPr>
            <w:tcW w:w="1557" w:type="dxa"/>
            <w:hideMark/>
          </w:tcPr>
          <w:p w:rsidR="00B063CA" w:rsidRPr="00BC437C" w:rsidRDefault="00B063CA" w:rsidP="008373BC">
            <w:pPr>
              <w:jc w:val="center"/>
              <w:rPr>
                <w:lang w:eastAsia="lt-LT"/>
              </w:rPr>
            </w:pPr>
            <w:r w:rsidRPr="00BC437C">
              <w:rPr>
                <w:lang w:eastAsia="lt-LT"/>
              </w:rPr>
              <w:t>0,5</w:t>
            </w:r>
          </w:p>
        </w:tc>
        <w:tc>
          <w:tcPr>
            <w:tcW w:w="1565" w:type="dxa"/>
            <w:vMerge/>
            <w:hideMark/>
          </w:tcPr>
          <w:p w:rsidR="00B063CA" w:rsidRPr="00BC437C" w:rsidRDefault="00B063CA" w:rsidP="008373BC">
            <w:pPr>
              <w:widowControl w:val="0"/>
              <w:tabs>
                <w:tab w:val="left" w:pos="9180"/>
              </w:tabs>
              <w:rPr>
                <w:color w:val="000000"/>
                <w:lang w:eastAsia="lt-LT"/>
              </w:rPr>
            </w:pPr>
          </w:p>
        </w:tc>
      </w:tr>
      <w:tr w:rsidR="00B063CA" w:rsidRPr="00BC437C" w:rsidTr="009057F6">
        <w:trPr>
          <w:trHeight w:val="70"/>
          <w:jc w:val="center"/>
        </w:trPr>
        <w:tc>
          <w:tcPr>
            <w:tcW w:w="1413" w:type="dxa"/>
            <w:hideMark/>
          </w:tcPr>
          <w:p w:rsidR="00B063CA" w:rsidRPr="00BC437C" w:rsidRDefault="00B063CA" w:rsidP="008373BC">
            <w:pPr>
              <w:jc w:val="center"/>
              <w:rPr>
                <w:lang w:eastAsia="lt-LT"/>
              </w:rPr>
            </w:pPr>
            <w:r w:rsidRPr="00BC437C">
              <w:rPr>
                <w:color w:val="000000"/>
                <w:lang w:eastAsia="lt-LT"/>
              </w:rPr>
              <w:t>12</w:t>
            </w:r>
          </w:p>
        </w:tc>
        <w:tc>
          <w:tcPr>
            <w:tcW w:w="1559" w:type="dxa"/>
            <w:hideMark/>
          </w:tcPr>
          <w:p w:rsidR="00B063CA" w:rsidRPr="00BC437C" w:rsidRDefault="00B063CA" w:rsidP="008373BC">
            <w:pPr>
              <w:jc w:val="center"/>
              <w:rPr>
                <w:lang w:eastAsia="lt-LT"/>
              </w:rPr>
            </w:pPr>
            <w:r w:rsidRPr="00BC437C">
              <w:rPr>
                <w:color w:val="000000"/>
                <w:lang w:eastAsia="lt-LT"/>
              </w:rPr>
              <w:t>9</w:t>
            </w:r>
          </w:p>
        </w:tc>
        <w:tc>
          <w:tcPr>
            <w:tcW w:w="1420" w:type="dxa"/>
            <w:vMerge/>
            <w:hideMark/>
          </w:tcPr>
          <w:p w:rsidR="00B063CA" w:rsidRPr="00BC437C" w:rsidRDefault="00B063CA" w:rsidP="008373BC">
            <w:pPr>
              <w:widowControl w:val="0"/>
              <w:tabs>
                <w:tab w:val="left" w:pos="9180"/>
              </w:tabs>
              <w:jc w:val="center"/>
              <w:rPr>
                <w:lang w:eastAsia="lt-LT"/>
              </w:rPr>
            </w:pPr>
          </w:p>
        </w:tc>
        <w:tc>
          <w:tcPr>
            <w:tcW w:w="2126" w:type="dxa"/>
            <w:hideMark/>
          </w:tcPr>
          <w:p w:rsidR="00B063CA" w:rsidRPr="00BC437C" w:rsidRDefault="00B063CA" w:rsidP="008373BC">
            <w:pPr>
              <w:jc w:val="center"/>
              <w:rPr>
                <w:lang w:eastAsia="lt-LT"/>
              </w:rPr>
            </w:pPr>
            <w:r w:rsidRPr="00BC437C">
              <w:rPr>
                <w:color w:val="000000"/>
                <w:lang w:eastAsia="lt-LT"/>
              </w:rPr>
              <w:t>2,85</w:t>
            </w:r>
          </w:p>
        </w:tc>
        <w:tc>
          <w:tcPr>
            <w:tcW w:w="1557" w:type="dxa"/>
            <w:hideMark/>
          </w:tcPr>
          <w:p w:rsidR="00B063CA" w:rsidRPr="00BC437C" w:rsidRDefault="00B063CA" w:rsidP="008373BC">
            <w:pPr>
              <w:jc w:val="center"/>
              <w:rPr>
                <w:lang w:eastAsia="lt-LT"/>
              </w:rPr>
            </w:pPr>
            <w:r w:rsidRPr="00BC437C">
              <w:rPr>
                <w:lang w:eastAsia="lt-LT"/>
              </w:rPr>
              <w:t>1,00</w:t>
            </w:r>
          </w:p>
        </w:tc>
        <w:tc>
          <w:tcPr>
            <w:tcW w:w="1565" w:type="dxa"/>
            <w:vMerge/>
            <w:hideMark/>
          </w:tcPr>
          <w:p w:rsidR="00B063CA" w:rsidRPr="00BC437C" w:rsidRDefault="00B063CA" w:rsidP="008373BC">
            <w:pPr>
              <w:widowControl w:val="0"/>
              <w:tabs>
                <w:tab w:val="left" w:pos="9180"/>
              </w:tabs>
              <w:rPr>
                <w:color w:val="000000"/>
                <w:lang w:eastAsia="lt-LT"/>
              </w:rPr>
            </w:pPr>
          </w:p>
        </w:tc>
      </w:tr>
      <w:tr w:rsidR="00B063CA" w:rsidRPr="00BC437C" w:rsidTr="008373BC">
        <w:trPr>
          <w:trHeight w:val="458"/>
          <w:jc w:val="center"/>
        </w:trPr>
        <w:tc>
          <w:tcPr>
            <w:tcW w:w="1413" w:type="dxa"/>
          </w:tcPr>
          <w:p w:rsidR="00B063CA" w:rsidRPr="00BC437C" w:rsidRDefault="00B063CA" w:rsidP="008373BC">
            <w:pPr>
              <w:jc w:val="center"/>
              <w:rPr>
                <w:color w:val="000000"/>
                <w:lang w:eastAsia="lt-LT"/>
              </w:rPr>
            </w:pPr>
            <w:r w:rsidRPr="00BC437C">
              <w:rPr>
                <w:lang w:eastAsia="lt-LT"/>
              </w:rPr>
              <w:t>24</w:t>
            </w:r>
          </w:p>
        </w:tc>
        <w:tc>
          <w:tcPr>
            <w:tcW w:w="1559" w:type="dxa"/>
          </w:tcPr>
          <w:p w:rsidR="00B063CA" w:rsidRPr="00BC437C" w:rsidRDefault="00B063CA" w:rsidP="008373BC">
            <w:pPr>
              <w:jc w:val="center"/>
              <w:rPr>
                <w:color w:val="000000"/>
                <w:lang w:eastAsia="lt-LT"/>
              </w:rPr>
            </w:pPr>
            <w:r w:rsidRPr="00BC437C">
              <w:rPr>
                <w:lang w:eastAsia="lt-LT"/>
              </w:rPr>
              <w:t>9</w:t>
            </w:r>
          </w:p>
        </w:tc>
        <w:tc>
          <w:tcPr>
            <w:tcW w:w="1420" w:type="dxa"/>
            <w:vMerge/>
          </w:tcPr>
          <w:p w:rsidR="00B063CA" w:rsidRPr="00BC437C" w:rsidRDefault="00B063CA" w:rsidP="008373BC">
            <w:pPr>
              <w:widowControl w:val="0"/>
              <w:tabs>
                <w:tab w:val="left" w:pos="9180"/>
              </w:tabs>
              <w:jc w:val="center"/>
              <w:rPr>
                <w:lang w:eastAsia="lt-LT"/>
              </w:rPr>
            </w:pPr>
          </w:p>
        </w:tc>
        <w:tc>
          <w:tcPr>
            <w:tcW w:w="2126" w:type="dxa"/>
          </w:tcPr>
          <w:p w:rsidR="00B063CA" w:rsidRPr="00BC437C" w:rsidRDefault="00B063CA" w:rsidP="008373BC">
            <w:pPr>
              <w:jc w:val="center"/>
              <w:rPr>
                <w:color w:val="000000"/>
                <w:lang w:eastAsia="lt-LT"/>
              </w:rPr>
            </w:pPr>
            <w:r w:rsidRPr="00BC437C">
              <w:rPr>
                <w:color w:val="000000"/>
                <w:lang w:eastAsia="lt-LT"/>
              </w:rPr>
              <w:t>2,85</w:t>
            </w:r>
          </w:p>
        </w:tc>
        <w:tc>
          <w:tcPr>
            <w:tcW w:w="1557" w:type="dxa"/>
          </w:tcPr>
          <w:p w:rsidR="00B063CA" w:rsidRPr="00BC437C" w:rsidRDefault="00B063CA" w:rsidP="008373BC">
            <w:pPr>
              <w:jc w:val="center"/>
              <w:rPr>
                <w:lang w:eastAsia="lt-LT"/>
              </w:rPr>
            </w:pPr>
            <w:r w:rsidRPr="00BC437C">
              <w:rPr>
                <w:lang w:eastAsia="lt-LT"/>
              </w:rPr>
              <w:t>1,5 / 1,3</w:t>
            </w:r>
          </w:p>
        </w:tc>
        <w:tc>
          <w:tcPr>
            <w:tcW w:w="1565" w:type="dxa"/>
            <w:vMerge/>
          </w:tcPr>
          <w:p w:rsidR="00B063CA" w:rsidRPr="00BC437C" w:rsidRDefault="00B063CA" w:rsidP="008373BC">
            <w:pPr>
              <w:widowControl w:val="0"/>
              <w:tabs>
                <w:tab w:val="left" w:pos="9180"/>
              </w:tabs>
              <w:rPr>
                <w:color w:val="000000"/>
                <w:lang w:eastAsia="lt-LT"/>
              </w:rPr>
            </w:pPr>
          </w:p>
        </w:tc>
      </w:tr>
    </w:tbl>
    <w:p w:rsidR="00B063CA" w:rsidRPr="00BC437C" w:rsidRDefault="00B063CA" w:rsidP="00B063CA">
      <w:pPr>
        <w:jc w:val="both"/>
        <w:rPr>
          <w:sz w:val="22"/>
          <w:szCs w:val="22"/>
          <w:lang w:eastAsia="lt-LT"/>
        </w:rPr>
      </w:pPr>
      <w:r w:rsidRPr="00BC437C">
        <w:rPr>
          <w:color w:val="000000"/>
          <w:sz w:val="22"/>
          <w:szCs w:val="22"/>
          <w:lang w:eastAsia="lt-LT"/>
        </w:rPr>
        <w:t xml:space="preserve">*Pasikeitus teisės aktams dėl </w:t>
      </w:r>
      <w:r w:rsidRPr="00BC437C">
        <w:rPr>
          <w:sz w:val="22"/>
          <w:szCs w:val="22"/>
          <w:lang w:eastAsia="lt-LT"/>
        </w:rPr>
        <w:t>ikimokyklinio, priešmokyklinio ugdymo mokytojų darbo krūvio sandaros (kontaktinių ir nekontaktinių valandų skaičiaus), konkretus ikimokyklinio, priešmokyklinio ugdymo mokytojų etatų skaičius pagal Grupės veiklos trukmę nustatomas teisės aktų nustatyta tvarka.“</w:t>
      </w:r>
      <w:r>
        <w:rPr>
          <w:sz w:val="22"/>
          <w:szCs w:val="22"/>
          <w:lang w:eastAsia="lt-LT"/>
        </w:rPr>
        <w:t>;</w:t>
      </w:r>
    </w:p>
    <w:p w:rsidR="00B063CA" w:rsidRPr="00BC437C" w:rsidRDefault="00B063CA" w:rsidP="00B063CA">
      <w:pPr>
        <w:ind w:firstLine="680"/>
        <w:jc w:val="both"/>
        <w:rPr>
          <w:sz w:val="20"/>
        </w:rPr>
      </w:pPr>
    </w:p>
    <w:p w:rsidR="00B063CA" w:rsidRPr="00BC437C" w:rsidRDefault="00B063CA" w:rsidP="00B063CA">
      <w:pPr>
        <w:ind w:firstLine="709"/>
        <w:jc w:val="both"/>
      </w:pPr>
      <w:r w:rsidRPr="00BC437C">
        <w:t>1.5. pakeisti 16.1 papunktį ir jį išdėstyti taip:</w:t>
      </w:r>
    </w:p>
    <w:p w:rsidR="00B063CA" w:rsidRPr="00BC437C" w:rsidRDefault="00B063CA" w:rsidP="00B063CA">
      <w:pPr>
        <w:ind w:firstLine="680"/>
        <w:jc w:val="both"/>
      </w:pPr>
      <w:r w:rsidRPr="00BC437C">
        <w:t>„16.1. ugdomosios veiklos laikas – tai laikas, skirtas patvirtintoms Ikimokyklinio ir Priešmokyklinio ugdymo programoms įgyvendinti, taip pat vaikų dienos režimui užtikrinti numatytas laikas (maitinimas, poilsis ir panašiai);“;</w:t>
      </w:r>
    </w:p>
    <w:p w:rsidR="00B063CA" w:rsidRPr="00BC437C" w:rsidRDefault="00B063CA" w:rsidP="00B063CA">
      <w:pPr>
        <w:ind w:firstLine="709"/>
        <w:jc w:val="both"/>
      </w:pPr>
      <w:r w:rsidRPr="00BC437C">
        <w:rPr>
          <w:color w:val="000000"/>
        </w:rPr>
        <w:t xml:space="preserve">1.6. </w:t>
      </w:r>
      <w:r w:rsidRPr="00BC437C">
        <w:t>pakeisti 16.3 papunktį ir jį išdėstyti taip:</w:t>
      </w:r>
    </w:p>
    <w:p w:rsidR="00B063CA" w:rsidRPr="00BC437C" w:rsidRDefault="00B063CA" w:rsidP="00B063CA">
      <w:pPr>
        <w:ind w:firstLine="680"/>
        <w:jc w:val="both"/>
      </w:pPr>
      <w:r w:rsidRPr="00BC437C">
        <w:t xml:space="preserve">„16.3. vaikų priežiūros laikas – tai laikas, kai, tėvų </w:t>
      </w:r>
      <w:r w:rsidRPr="00BC437C">
        <w:rPr>
          <w:color w:val="000000"/>
        </w:rPr>
        <w:t xml:space="preserve">(globėjų, rūpintojų) (toliau – tėvų) </w:t>
      </w:r>
      <w:r w:rsidRPr="00BC437C">
        <w:t xml:space="preserve">pageidavimu, vaikai atvedami į Grupę anksčiau ir (ar) pasiimami iš jos vėliau. Priežiūros laikas numatytas 12 val. ir 24 val. </w:t>
      </w:r>
      <w:r w:rsidRPr="00BC437C">
        <w:rPr>
          <w:color w:val="000000"/>
        </w:rPr>
        <w:t>Grupės veiklos Modeliuose</w:t>
      </w:r>
      <w:r w:rsidRPr="00BC437C">
        <w:t>.“;</w:t>
      </w:r>
    </w:p>
    <w:p w:rsidR="00B063CA" w:rsidRPr="00BC437C" w:rsidRDefault="00B063CA" w:rsidP="00B063CA">
      <w:pPr>
        <w:ind w:firstLine="709"/>
        <w:jc w:val="both"/>
      </w:pPr>
      <w:r w:rsidRPr="00BC437C">
        <w:t>1.7. pakeisti 19.2 papunktį ir jį išdėstyti taip:</w:t>
      </w:r>
    </w:p>
    <w:p w:rsidR="00B063CA" w:rsidRPr="00BC437C" w:rsidRDefault="00B063CA" w:rsidP="00B063CA">
      <w:pPr>
        <w:ind w:firstLine="680"/>
        <w:jc w:val="both"/>
      </w:pPr>
      <w:r w:rsidRPr="00BC437C">
        <w:t>„19.2. Grupės veiklos laikas yra nuo 7.00 val. iki 19.00 val. Tėvai gali pasirinkti vaikų priežiūros laiką nuo 0,5 val. iki 1,5 val. (4 lentelė). Už vaikų priežiūros papildomai teikiamą paslaugą tėvai moka atlyginimą, kurio dydį nustato Savivaldybės taryba.</w:t>
      </w:r>
    </w:p>
    <w:p w:rsidR="00B063CA" w:rsidRPr="00BC437C" w:rsidRDefault="00B063CA" w:rsidP="00B063CA">
      <w:pPr>
        <w:tabs>
          <w:tab w:val="left" w:pos="993"/>
        </w:tabs>
        <w:jc w:val="right"/>
        <w:rPr>
          <w:rFonts w:eastAsia="Calibri"/>
          <w:color w:val="000000"/>
        </w:rPr>
      </w:pPr>
      <w:r w:rsidRPr="00BC437C">
        <w:rPr>
          <w:rFonts w:eastAsia="Calibri"/>
          <w:color w:val="000000"/>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0"/>
      </w:tblGrid>
      <w:tr w:rsidR="00B063CA" w:rsidRPr="00BC437C" w:rsidTr="008373BC">
        <w:tc>
          <w:tcPr>
            <w:tcW w:w="5098" w:type="dxa"/>
            <w:tcBorders>
              <w:top w:val="single" w:sz="4" w:space="0" w:color="auto"/>
              <w:left w:val="single" w:sz="4" w:space="0" w:color="auto"/>
              <w:bottom w:val="single" w:sz="4" w:space="0" w:color="auto"/>
              <w:right w:val="single" w:sz="4" w:space="0" w:color="auto"/>
            </w:tcBorders>
            <w:vAlign w:val="center"/>
            <w:hideMark/>
          </w:tcPr>
          <w:p w:rsidR="00B063CA" w:rsidRPr="00BC437C" w:rsidRDefault="00B063CA" w:rsidP="008373BC">
            <w:pPr>
              <w:tabs>
                <w:tab w:val="left" w:pos="0"/>
              </w:tabs>
              <w:jc w:val="center"/>
              <w:rPr>
                <w:lang w:eastAsia="lt-LT"/>
              </w:rPr>
            </w:pPr>
            <w:r w:rsidRPr="00BC437C">
              <w:rPr>
                <w:lang w:eastAsia="lt-LT"/>
              </w:rPr>
              <w:t>Priežiūros laikas</w:t>
            </w:r>
          </w:p>
        </w:tc>
        <w:tc>
          <w:tcPr>
            <w:tcW w:w="4530" w:type="dxa"/>
            <w:tcBorders>
              <w:top w:val="single" w:sz="4" w:space="0" w:color="auto"/>
              <w:left w:val="single" w:sz="4" w:space="0" w:color="auto"/>
              <w:bottom w:val="single" w:sz="4" w:space="0" w:color="auto"/>
              <w:right w:val="single" w:sz="4" w:space="0" w:color="auto"/>
            </w:tcBorders>
            <w:vAlign w:val="center"/>
            <w:hideMark/>
          </w:tcPr>
          <w:p w:rsidR="00B063CA" w:rsidRPr="00BC437C" w:rsidRDefault="00B063CA" w:rsidP="008373BC">
            <w:pPr>
              <w:tabs>
                <w:tab w:val="left" w:pos="0"/>
              </w:tabs>
              <w:jc w:val="center"/>
              <w:rPr>
                <w:lang w:eastAsia="lt-LT"/>
              </w:rPr>
            </w:pPr>
            <w:r w:rsidRPr="00BC437C">
              <w:rPr>
                <w:lang w:eastAsia="lt-LT"/>
              </w:rPr>
              <w:t>Priežiūros laiko trukmė</w:t>
            </w:r>
          </w:p>
        </w:tc>
      </w:tr>
      <w:tr w:rsidR="00B063CA" w:rsidRPr="00BC437C" w:rsidTr="008373BC">
        <w:tc>
          <w:tcPr>
            <w:tcW w:w="5098"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both"/>
              <w:rPr>
                <w:lang w:eastAsia="lt-LT"/>
              </w:rPr>
            </w:pPr>
            <w:r w:rsidRPr="00BC437C">
              <w:rPr>
                <w:lang w:eastAsia="lt-LT"/>
              </w:rPr>
              <w:t>7.00 val.–7.30 val.; 18.00 val.–19.00 val.</w:t>
            </w:r>
          </w:p>
        </w:tc>
        <w:tc>
          <w:tcPr>
            <w:tcW w:w="4530"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center"/>
              <w:rPr>
                <w:lang w:eastAsia="lt-LT"/>
              </w:rPr>
            </w:pPr>
            <w:r w:rsidRPr="00BC437C">
              <w:rPr>
                <w:lang w:eastAsia="lt-LT"/>
              </w:rPr>
              <w:t>1,5 val.</w:t>
            </w:r>
          </w:p>
        </w:tc>
      </w:tr>
      <w:tr w:rsidR="00B063CA" w:rsidRPr="00BC437C" w:rsidTr="008373BC">
        <w:tc>
          <w:tcPr>
            <w:tcW w:w="5098"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both"/>
              <w:rPr>
                <w:lang w:eastAsia="lt-LT"/>
              </w:rPr>
            </w:pPr>
            <w:r w:rsidRPr="00BC437C">
              <w:rPr>
                <w:lang w:eastAsia="lt-LT"/>
              </w:rPr>
              <w:t>7.00 val.–7.30 val.; 18.00 val.–18.30 val.</w:t>
            </w:r>
          </w:p>
        </w:tc>
        <w:tc>
          <w:tcPr>
            <w:tcW w:w="4530"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center"/>
              <w:rPr>
                <w:lang w:eastAsia="lt-LT"/>
              </w:rPr>
            </w:pPr>
            <w:r w:rsidRPr="00BC437C">
              <w:rPr>
                <w:lang w:eastAsia="lt-LT"/>
              </w:rPr>
              <w:t>1 val.</w:t>
            </w:r>
          </w:p>
        </w:tc>
      </w:tr>
      <w:tr w:rsidR="00B063CA" w:rsidRPr="00BC437C" w:rsidTr="008373BC">
        <w:tc>
          <w:tcPr>
            <w:tcW w:w="5098"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both"/>
              <w:rPr>
                <w:lang w:eastAsia="lt-LT"/>
              </w:rPr>
            </w:pPr>
            <w:r w:rsidRPr="00BC437C">
              <w:rPr>
                <w:lang w:eastAsia="lt-LT"/>
              </w:rPr>
              <w:t>7.00 val.–7.30 val.</w:t>
            </w:r>
          </w:p>
        </w:tc>
        <w:tc>
          <w:tcPr>
            <w:tcW w:w="4530"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center"/>
              <w:rPr>
                <w:lang w:eastAsia="lt-LT"/>
              </w:rPr>
            </w:pPr>
            <w:r w:rsidRPr="00BC437C">
              <w:rPr>
                <w:lang w:eastAsia="lt-LT"/>
              </w:rPr>
              <w:t>0,5 val.</w:t>
            </w:r>
          </w:p>
        </w:tc>
      </w:tr>
      <w:tr w:rsidR="00B063CA" w:rsidRPr="00BC437C" w:rsidTr="008373BC">
        <w:tc>
          <w:tcPr>
            <w:tcW w:w="5098"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both"/>
              <w:rPr>
                <w:lang w:eastAsia="lt-LT"/>
              </w:rPr>
            </w:pPr>
            <w:r w:rsidRPr="00BC437C">
              <w:rPr>
                <w:lang w:eastAsia="lt-LT"/>
              </w:rPr>
              <w:t>18.00 val.–18.30 val.</w:t>
            </w:r>
          </w:p>
        </w:tc>
        <w:tc>
          <w:tcPr>
            <w:tcW w:w="4530"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center"/>
              <w:rPr>
                <w:lang w:eastAsia="lt-LT"/>
              </w:rPr>
            </w:pPr>
            <w:r w:rsidRPr="00BC437C">
              <w:rPr>
                <w:lang w:eastAsia="lt-LT"/>
              </w:rPr>
              <w:t>0,5 val.</w:t>
            </w:r>
          </w:p>
        </w:tc>
      </w:tr>
      <w:tr w:rsidR="00B063CA" w:rsidRPr="00BC437C" w:rsidTr="008373BC">
        <w:tc>
          <w:tcPr>
            <w:tcW w:w="5098"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both"/>
              <w:rPr>
                <w:lang w:eastAsia="lt-LT"/>
              </w:rPr>
            </w:pPr>
            <w:r w:rsidRPr="00BC437C">
              <w:rPr>
                <w:lang w:eastAsia="lt-LT"/>
              </w:rPr>
              <w:t>18.00 val.–19.00 val.</w:t>
            </w:r>
          </w:p>
        </w:tc>
        <w:tc>
          <w:tcPr>
            <w:tcW w:w="4530"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tabs>
                <w:tab w:val="left" w:pos="0"/>
              </w:tabs>
              <w:jc w:val="center"/>
              <w:rPr>
                <w:lang w:eastAsia="lt-LT"/>
              </w:rPr>
            </w:pPr>
            <w:r w:rsidRPr="00BC437C">
              <w:rPr>
                <w:lang w:eastAsia="lt-LT"/>
              </w:rPr>
              <w:t>1 val.“</w:t>
            </w:r>
          </w:p>
        </w:tc>
      </w:tr>
    </w:tbl>
    <w:p w:rsidR="00B063CA" w:rsidRPr="00BC437C" w:rsidRDefault="00B063CA" w:rsidP="00B063CA">
      <w:pPr>
        <w:ind w:firstLine="709"/>
        <w:jc w:val="both"/>
      </w:pPr>
    </w:p>
    <w:p w:rsidR="00B063CA" w:rsidRPr="00BC437C" w:rsidRDefault="00B063CA" w:rsidP="00B063CA">
      <w:pPr>
        <w:ind w:firstLine="709"/>
        <w:jc w:val="both"/>
      </w:pPr>
      <w:r w:rsidRPr="00BC437C">
        <w:t>1.8. pakeisti 20.2.3 papunktį ir jį išdėstyti taip:</w:t>
      </w:r>
    </w:p>
    <w:p w:rsidR="00B063CA" w:rsidRPr="00BC437C" w:rsidRDefault="00B063CA" w:rsidP="00B063CA">
      <w:pPr>
        <w:ind w:firstLine="709"/>
        <w:jc w:val="both"/>
      </w:pPr>
      <w:r w:rsidRPr="00BC437C">
        <w:t xml:space="preserve">„20.2.3. </w:t>
      </w:r>
      <w:r w:rsidRPr="00BC437C">
        <w:rPr>
          <w:color w:val="000000"/>
        </w:rPr>
        <w:t>jeigu Savivaldybės administracijos vaiko gerovės komisijos nutarimu yra paskirta kompleksinė pagalba vaikui ir šeimai;</w:t>
      </w:r>
      <w:r w:rsidRPr="00BC437C">
        <w:t>“;</w:t>
      </w:r>
    </w:p>
    <w:p w:rsidR="00B063CA" w:rsidRPr="00BC437C" w:rsidRDefault="00B063CA" w:rsidP="00B063CA">
      <w:pPr>
        <w:ind w:firstLine="709"/>
        <w:jc w:val="both"/>
      </w:pPr>
      <w:r w:rsidRPr="00BC437C">
        <w:t>1.9. pakeisti 20.2.4 papunktį ir jį išdėstyti taip:</w:t>
      </w:r>
    </w:p>
    <w:p w:rsidR="00B063CA" w:rsidRPr="00BC437C" w:rsidRDefault="00B063CA" w:rsidP="00B063CA">
      <w:pPr>
        <w:ind w:firstLine="709"/>
        <w:jc w:val="both"/>
      </w:pPr>
      <w:r w:rsidRPr="00BC437C">
        <w:t xml:space="preserve">„20.2.4. </w:t>
      </w:r>
      <w:r w:rsidRPr="00BC437C">
        <w:rPr>
          <w:color w:val="000000"/>
        </w:rPr>
        <w:t xml:space="preserve">kitais nenumatytais atvejais vaiko priskyrimo į šio Modelio Grupę klausimas svarstomas Savivaldybės </w:t>
      </w:r>
      <w:r w:rsidRPr="00BC437C">
        <w:rPr>
          <w:rFonts w:ascii="LiberationSerif" w:hAnsi="LiberationSerif" w:cs="LiberationSerif"/>
          <w:lang w:eastAsia="lt-LT"/>
        </w:rPr>
        <w:t>vaikų priėmimo į Grupes komisijoje</w:t>
      </w:r>
      <w:r w:rsidRPr="00BC437C">
        <w:rPr>
          <w:color w:val="000000"/>
        </w:rPr>
        <w:t>.</w:t>
      </w:r>
      <w:r w:rsidRPr="00BC437C">
        <w:t>“;</w:t>
      </w:r>
    </w:p>
    <w:p w:rsidR="00B063CA" w:rsidRPr="00BC437C" w:rsidRDefault="00B063CA" w:rsidP="00B063CA">
      <w:pPr>
        <w:ind w:firstLine="709"/>
        <w:jc w:val="both"/>
      </w:pPr>
      <w:r w:rsidRPr="00BC437C">
        <w:t>1.10. pakeisti 25 punktą ir jį išdėstyti taip:</w:t>
      </w:r>
    </w:p>
    <w:p w:rsidR="00B063CA" w:rsidRPr="00BC437C" w:rsidRDefault="00B063CA" w:rsidP="00B063CA">
      <w:pPr>
        <w:ind w:firstLine="709"/>
        <w:jc w:val="both"/>
        <w:rPr>
          <w:color w:val="000000"/>
        </w:rPr>
      </w:pPr>
      <w:r w:rsidRPr="00BC437C">
        <w:lastRenderedPageBreak/>
        <w:t xml:space="preserve">„25. </w:t>
      </w:r>
      <w:r w:rsidRPr="00BC437C">
        <w:rPr>
          <w:color w:val="000000"/>
        </w:rPr>
        <w:t xml:space="preserve">Vykdomų programų sąrašas skelbiamas Švietimo įstaigos interneto svetainėse. </w:t>
      </w:r>
      <w:r w:rsidRPr="00BC437C">
        <w:rPr>
          <w:color w:val="000000"/>
          <w:spacing w:val="-1"/>
        </w:rPr>
        <w:t xml:space="preserve">Pagal NVŠ programas </w:t>
      </w:r>
      <w:proofErr w:type="spellStart"/>
      <w:r w:rsidRPr="00BC437C">
        <w:rPr>
          <w:color w:val="000000"/>
          <w:spacing w:val="-1"/>
        </w:rPr>
        <w:t>užsiėmimus</w:t>
      </w:r>
      <w:proofErr w:type="spellEnd"/>
      <w:r w:rsidRPr="00BC437C">
        <w:rPr>
          <w:color w:val="000000"/>
          <w:spacing w:val="-1"/>
        </w:rPr>
        <w:t xml:space="preserve"> pogrupiais veda neformaliojo švietimo mokytojas. </w:t>
      </w:r>
      <w:r w:rsidRPr="00BC437C">
        <w:rPr>
          <w:color w:val="000000"/>
        </w:rPr>
        <w:t>NVŠ programų skaičius Švietimo įstaigoje priklauso nuo joje veikiančių Grupių skaičiaus (5 lentelė):</w:t>
      </w:r>
    </w:p>
    <w:p w:rsidR="00B063CA" w:rsidRPr="00BC437C" w:rsidRDefault="00B063CA" w:rsidP="00B063CA">
      <w:pPr>
        <w:tabs>
          <w:tab w:val="left" w:pos="993"/>
        </w:tabs>
        <w:ind w:firstLine="8789"/>
        <w:jc w:val="both"/>
        <w:rPr>
          <w:rFonts w:eastAsia="Calibri"/>
          <w:color w:val="000000"/>
        </w:rPr>
      </w:pPr>
      <w:r w:rsidRPr="00BC437C">
        <w:rPr>
          <w:rFonts w:eastAsia="Calibri"/>
          <w:color w:val="000000"/>
        </w:rPr>
        <w:t>5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3172"/>
        <w:gridCol w:w="3289"/>
      </w:tblGrid>
      <w:tr w:rsidR="00B063CA" w:rsidRPr="00BC437C" w:rsidTr="008373BC">
        <w:tc>
          <w:tcPr>
            <w:tcW w:w="3059" w:type="dxa"/>
            <w:tcBorders>
              <w:top w:val="single" w:sz="4" w:space="0" w:color="auto"/>
              <w:left w:val="single" w:sz="4" w:space="0" w:color="auto"/>
              <w:bottom w:val="single" w:sz="4" w:space="0" w:color="auto"/>
              <w:right w:val="single" w:sz="4" w:space="0" w:color="auto"/>
            </w:tcBorders>
            <w:vAlign w:val="center"/>
            <w:hideMark/>
          </w:tcPr>
          <w:p w:rsidR="00B063CA" w:rsidRPr="00BC437C" w:rsidRDefault="00B063CA" w:rsidP="008373BC">
            <w:pPr>
              <w:jc w:val="center"/>
              <w:rPr>
                <w:lang w:eastAsia="lt-LT"/>
              </w:rPr>
            </w:pPr>
            <w:r w:rsidRPr="00BC437C">
              <w:rPr>
                <w:lang w:eastAsia="lt-LT"/>
              </w:rPr>
              <w:t>Grupių skaičius Švietimo įstaigoje</w:t>
            </w:r>
          </w:p>
        </w:tc>
        <w:tc>
          <w:tcPr>
            <w:tcW w:w="3172" w:type="dxa"/>
            <w:tcBorders>
              <w:top w:val="single" w:sz="4" w:space="0" w:color="auto"/>
              <w:left w:val="single" w:sz="4" w:space="0" w:color="auto"/>
              <w:bottom w:val="single" w:sz="4" w:space="0" w:color="auto"/>
              <w:right w:val="single" w:sz="4" w:space="0" w:color="auto"/>
            </w:tcBorders>
            <w:vAlign w:val="center"/>
            <w:hideMark/>
          </w:tcPr>
          <w:p w:rsidR="00B063CA" w:rsidRPr="00BC437C" w:rsidRDefault="00B063CA" w:rsidP="008373BC">
            <w:pPr>
              <w:jc w:val="center"/>
              <w:rPr>
                <w:lang w:eastAsia="lt-LT"/>
              </w:rPr>
            </w:pPr>
            <w:r w:rsidRPr="00BC437C">
              <w:rPr>
                <w:lang w:eastAsia="lt-LT"/>
              </w:rPr>
              <w:t>Maksimalus NVŠ programų skaičius</w:t>
            </w:r>
          </w:p>
        </w:tc>
        <w:tc>
          <w:tcPr>
            <w:tcW w:w="3289" w:type="dxa"/>
            <w:tcBorders>
              <w:top w:val="single" w:sz="4" w:space="0" w:color="auto"/>
              <w:left w:val="single" w:sz="4" w:space="0" w:color="auto"/>
              <w:bottom w:val="single" w:sz="4" w:space="0" w:color="auto"/>
              <w:right w:val="single" w:sz="4" w:space="0" w:color="auto"/>
            </w:tcBorders>
            <w:vAlign w:val="center"/>
            <w:hideMark/>
          </w:tcPr>
          <w:p w:rsidR="00B063CA" w:rsidRPr="00BC437C" w:rsidRDefault="00B063CA" w:rsidP="008373BC">
            <w:pPr>
              <w:jc w:val="center"/>
              <w:rPr>
                <w:lang w:eastAsia="lt-LT"/>
              </w:rPr>
            </w:pPr>
            <w:r w:rsidRPr="00BC437C">
              <w:rPr>
                <w:color w:val="000000"/>
                <w:spacing w:val="-1"/>
                <w:lang w:eastAsia="lt-LT"/>
              </w:rPr>
              <w:t>Maksimalus NVŠ mokytojo (mokytojo) etatų skaičius</w:t>
            </w:r>
          </w:p>
        </w:tc>
      </w:tr>
      <w:tr w:rsidR="00B063CA" w:rsidRPr="00BC437C" w:rsidTr="008373BC">
        <w:tc>
          <w:tcPr>
            <w:tcW w:w="3059"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rPr>
                <w:lang w:eastAsia="lt-LT"/>
              </w:rPr>
            </w:pPr>
            <w:r w:rsidRPr="00BC437C">
              <w:rPr>
                <w:lang w:eastAsia="lt-LT"/>
              </w:rPr>
              <w:t>Iki 6</w:t>
            </w:r>
          </w:p>
        </w:tc>
        <w:tc>
          <w:tcPr>
            <w:tcW w:w="3172"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jc w:val="center"/>
              <w:rPr>
                <w:lang w:eastAsia="lt-LT"/>
              </w:rPr>
            </w:pPr>
            <w:r w:rsidRPr="00BC437C">
              <w:rPr>
                <w:lang w:eastAsia="lt-LT"/>
              </w:rPr>
              <w:t>2</w:t>
            </w:r>
          </w:p>
        </w:tc>
        <w:tc>
          <w:tcPr>
            <w:tcW w:w="3289"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jc w:val="center"/>
              <w:rPr>
                <w:lang w:eastAsia="lt-LT"/>
              </w:rPr>
            </w:pPr>
            <w:r w:rsidRPr="00BC437C">
              <w:rPr>
                <w:lang w:eastAsia="lt-LT"/>
              </w:rPr>
              <w:t>1,0</w:t>
            </w:r>
          </w:p>
        </w:tc>
      </w:tr>
      <w:tr w:rsidR="00B063CA" w:rsidRPr="00BC437C" w:rsidTr="008373BC">
        <w:tc>
          <w:tcPr>
            <w:tcW w:w="3059"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rPr>
                <w:lang w:eastAsia="lt-LT"/>
              </w:rPr>
            </w:pPr>
            <w:r w:rsidRPr="00BC437C">
              <w:rPr>
                <w:lang w:eastAsia="lt-LT"/>
              </w:rPr>
              <w:t>7–9</w:t>
            </w:r>
          </w:p>
        </w:tc>
        <w:tc>
          <w:tcPr>
            <w:tcW w:w="3172"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jc w:val="center"/>
              <w:rPr>
                <w:lang w:eastAsia="lt-LT"/>
              </w:rPr>
            </w:pPr>
            <w:r w:rsidRPr="00BC437C">
              <w:rPr>
                <w:lang w:eastAsia="lt-LT"/>
              </w:rPr>
              <w:t>3</w:t>
            </w:r>
          </w:p>
        </w:tc>
        <w:tc>
          <w:tcPr>
            <w:tcW w:w="3289"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jc w:val="center"/>
              <w:rPr>
                <w:lang w:eastAsia="lt-LT"/>
              </w:rPr>
            </w:pPr>
            <w:r w:rsidRPr="00BC437C">
              <w:rPr>
                <w:lang w:eastAsia="lt-LT"/>
              </w:rPr>
              <w:t>1,5</w:t>
            </w:r>
          </w:p>
        </w:tc>
      </w:tr>
      <w:tr w:rsidR="00B063CA" w:rsidRPr="00BC437C" w:rsidTr="008373BC">
        <w:tc>
          <w:tcPr>
            <w:tcW w:w="3059"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rPr>
                <w:lang w:eastAsia="lt-LT"/>
              </w:rPr>
            </w:pPr>
            <w:r w:rsidRPr="00BC437C">
              <w:rPr>
                <w:lang w:eastAsia="lt-LT"/>
              </w:rPr>
              <w:t>10–12</w:t>
            </w:r>
          </w:p>
        </w:tc>
        <w:tc>
          <w:tcPr>
            <w:tcW w:w="3172"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jc w:val="center"/>
              <w:rPr>
                <w:lang w:eastAsia="lt-LT"/>
              </w:rPr>
            </w:pPr>
            <w:r w:rsidRPr="00BC437C">
              <w:rPr>
                <w:lang w:eastAsia="lt-LT"/>
              </w:rPr>
              <w:t>4</w:t>
            </w:r>
          </w:p>
        </w:tc>
        <w:tc>
          <w:tcPr>
            <w:tcW w:w="3289" w:type="dxa"/>
            <w:tcBorders>
              <w:top w:val="single" w:sz="4" w:space="0" w:color="auto"/>
              <w:left w:val="single" w:sz="4" w:space="0" w:color="auto"/>
              <w:bottom w:val="single" w:sz="4" w:space="0" w:color="auto"/>
              <w:right w:val="single" w:sz="4" w:space="0" w:color="auto"/>
            </w:tcBorders>
            <w:hideMark/>
          </w:tcPr>
          <w:p w:rsidR="00B063CA" w:rsidRPr="00BC437C" w:rsidRDefault="00B063CA" w:rsidP="008373BC">
            <w:pPr>
              <w:jc w:val="center"/>
              <w:rPr>
                <w:lang w:eastAsia="lt-LT"/>
              </w:rPr>
            </w:pPr>
            <w:r w:rsidRPr="00BC437C">
              <w:rPr>
                <w:lang w:eastAsia="lt-LT"/>
              </w:rPr>
              <w:t>2,0</w:t>
            </w:r>
          </w:p>
        </w:tc>
      </w:tr>
      <w:tr w:rsidR="00B063CA" w:rsidRPr="00BC437C" w:rsidTr="008373BC">
        <w:tc>
          <w:tcPr>
            <w:tcW w:w="3059"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rPr>
                <w:lang w:eastAsia="lt-LT"/>
              </w:rPr>
            </w:pPr>
            <w:r w:rsidRPr="00BC437C">
              <w:rPr>
                <w:lang w:eastAsia="lt-LT"/>
              </w:rPr>
              <w:t>13–15</w:t>
            </w:r>
          </w:p>
        </w:tc>
        <w:tc>
          <w:tcPr>
            <w:tcW w:w="3172"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jc w:val="center"/>
              <w:rPr>
                <w:lang w:eastAsia="lt-LT"/>
              </w:rPr>
            </w:pPr>
            <w:r w:rsidRPr="00BC437C">
              <w:rPr>
                <w:lang w:eastAsia="lt-LT"/>
              </w:rPr>
              <w:t>5</w:t>
            </w:r>
          </w:p>
        </w:tc>
        <w:tc>
          <w:tcPr>
            <w:tcW w:w="3289"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jc w:val="center"/>
              <w:rPr>
                <w:lang w:eastAsia="lt-LT"/>
              </w:rPr>
            </w:pPr>
            <w:r w:rsidRPr="00BC437C">
              <w:rPr>
                <w:lang w:eastAsia="lt-LT"/>
              </w:rPr>
              <w:t>2,5</w:t>
            </w:r>
          </w:p>
        </w:tc>
      </w:tr>
      <w:tr w:rsidR="00B063CA" w:rsidRPr="00BC437C" w:rsidTr="008373BC">
        <w:tc>
          <w:tcPr>
            <w:tcW w:w="3059"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rPr>
                <w:lang w:eastAsia="lt-LT"/>
              </w:rPr>
            </w:pPr>
            <w:r w:rsidRPr="00BC437C">
              <w:rPr>
                <w:lang w:eastAsia="lt-LT"/>
              </w:rPr>
              <w:t>16–18</w:t>
            </w:r>
          </w:p>
        </w:tc>
        <w:tc>
          <w:tcPr>
            <w:tcW w:w="3172"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jc w:val="center"/>
              <w:rPr>
                <w:lang w:eastAsia="lt-LT"/>
              </w:rPr>
            </w:pPr>
            <w:r w:rsidRPr="00BC437C">
              <w:rPr>
                <w:lang w:eastAsia="lt-LT"/>
              </w:rPr>
              <w:t>6</w:t>
            </w:r>
          </w:p>
        </w:tc>
        <w:tc>
          <w:tcPr>
            <w:tcW w:w="3289"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jc w:val="center"/>
              <w:rPr>
                <w:lang w:eastAsia="lt-LT"/>
              </w:rPr>
            </w:pPr>
            <w:r w:rsidRPr="00BC437C">
              <w:rPr>
                <w:lang w:eastAsia="lt-LT"/>
              </w:rPr>
              <w:t>3,0</w:t>
            </w:r>
          </w:p>
        </w:tc>
      </w:tr>
      <w:tr w:rsidR="00B063CA" w:rsidRPr="00BC437C" w:rsidTr="008373BC">
        <w:tc>
          <w:tcPr>
            <w:tcW w:w="3059"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rPr>
                <w:lang w:eastAsia="lt-LT"/>
              </w:rPr>
            </w:pPr>
            <w:r w:rsidRPr="00BC437C">
              <w:rPr>
                <w:lang w:eastAsia="lt-LT"/>
              </w:rPr>
              <w:t>19 ir daugiau</w:t>
            </w:r>
          </w:p>
        </w:tc>
        <w:tc>
          <w:tcPr>
            <w:tcW w:w="3172"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jc w:val="center"/>
              <w:rPr>
                <w:lang w:eastAsia="lt-LT"/>
              </w:rPr>
            </w:pPr>
            <w:r w:rsidRPr="00BC437C">
              <w:rPr>
                <w:lang w:eastAsia="lt-LT"/>
              </w:rPr>
              <w:t>8</w:t>
            </w:r>
          </w:p>
        </w:tc>
        <w:tc>
          <w:tcPr>
            <w:tcW w:w="3289" w:type="dxa"/>
            <w:tcBorders>
              <w:top w:val="single" w:sz="4" w:space="0" w:color="auto"/>
              <w:left w:val="single" w:sz="4" w:space="0" w:color="auto"/>
              <w:bottom w:val="single" w:sz="4" w:space="0" w:color="auto"/>
              <w:right w:val="single" w:sz="4" w:space="0" w:color="auto"/>
            </w:tcBorders>
          </w:tcPr>
          <w:p w:rsidR="00B063CA" w:rsidRPr="00BC437C" w:rsidRDefault="00B063CA" w:rsidP="008373BC">
            <w:pPr>
              <w:jc w:val="center"/>
              <w:rPr>
                <w:lang w:eastAsia="lt-LT"/>
              </w:rPr>
            </w:pPr>
            <w:r w:rsidRPr="00BC437C">
              <w:rPr>
                <w:lang w:eastAsia="lt-LT"/>
              </w:rPr>
              <w:t>4,0“</w:t>
            </w:r>
          </w:p>
        </w:tc>
      </w:tr>
    </w:tbl>
    <w:p w:rsidR="00B063CA" w:rsidRPr="00BC437C" w:rsidRDefault="00B063CA" w:rsidP="00B063CA">
      <w:pPr>
        <w:ind w:firstLine="709"/>
        <w:jc w:val="both"/>
      </w:pPr>
    </w:p>
    <w:p w:rsidR="00B063CA" w:rsidRPr="00BC437C" w:rsidRDefault="00B063CA" w:rsidP="00B063CA">
      <w:pPr>
        <w:ind w:firstLine="709"/>
        <w:jc w:val="both"/>
      </w:pPr>
      <w:r w:rsidRPr="00BC437C">
        <w:t>1.11. pripažinti netekusiu galios 27.3 papunktį</w:t>
      </w:r>
      <w:r>
        <w:t>;</w:t>
      </w:r>
    </w:p>
    <w:p w:rsidR="00B063CA" w:rsidRPr="00BC437C" w:rsidRDefault="00B063CA" w:rsidP="00B063CA">
      <w:pPr>
        <w:ind w:firstLine="709"/>
        <w:jc w:val="both"/>
      </w:pPr>
      <w:r w:rsidRPr="00BC437C">
        <w:t>1.12. pakeisti 29 punktą ir jį išdėstyti taip:</w:t>
      </w:r>
    </w:p>
    <w:p w:rsidR="00B063CA" w:rsidRPr="00BC437C" w:rsidRDefault="00B063CA" w:rsidP="00B063CA">
      <w:pPr>
        <w:ind w:firstLine="709"/>
        <w:jc w:val="both"/>
      </w:pPr>
      <w:r w:rsidRPr="00BC437C">
        <w:t xml:space="preserve">„29. Grupėje, kurioje ugdymas grindžiamas švietimo, mokslo ir sporto ministro patvirtintais </w:t>
      </w:r>
      <w:proofErr w:type="spellStart"/>
      <w:r w:rsidRPr="00BC437C">
        <w:t>Montesori</w:t>
      </w:r>
      <w:proofErr w:type="spellEnd"/>
      <w:r w:rsidRPr="00BC437C">
        <w:t xml:space="preserve"> pedagogikos Lietuvoje sampratos elementais, individualiam vaikų konsultavimui gali būti skirta iki 0,4 ikimokyklinio ar priešmokyklinio ugdymo mokytojo etato</w:t>
      </w:r>
      <w:r w:rsidRPr="00BC437C">
        <w:rPr>
          <w:b/>
        </w:rPr>
        <w:t>,</w:t>
      </w:r>
      <w:r w:rsidRPr="00BC437C">
        <w:t xml:space="preserve"> atsižvelgus į</w:t>
      </w:r>
      <w:r w:rsidRPr="00BC437C">
        <w:rPr>
          <w:spacing w:val="-1"/>
        </w:rPr>
        <w:t xml:space="preserve"> darbo grupės dėl papildomų etatų (pareigybių) švietimo įstaigose steigimo siūlymus</w:t>
      </w:r>
      <w:r w:rsidRPr="00BC437C">
        <w:t>.“;</w:t>
      </w:r>
    </w:p>
    <w:p w:rsidR="00B063CA" w:rsidRPr="00BC437C" w:rsidRDefault="00B063CA" w:rsidP="00B063CA">
      <w:pPr>
        <w:ind w:firstLine="709"/>
        <w:jc w:val="both"/>
      </w:pPr>
      <w:r w:rsidRPr="00BC437C">
        <w:t>1.13. pakeisti 31.3 papunktį ir jį išdėstyti taip:</w:t>
      </w:r>
    </w:p>
    <w:p w:rsidR="00B063CA" w:rsidRPr="00BC437C" w:rsidRDefault="00B063CA" w:rsidP="00B063CA">
      <w:pPr>
        <w:ind w:firstLine="709"/>
        <w:jc w:val="both"/>
      </w:pPr>
      <w:r w:rsidRPr="00BC437C">
        <w:t xml:space="preserve">„31.3. </w:t>
      </w:r>
      <w:r w:rsidRPr="00BC437C">
        <w:rPr>
          <w:color w:val="000000"/>
        </w:rPr>
        <w:t xml:space="preserve">vaikams, turintiems vidutinių, didelių ir labai didelių specialiųjų ugdymosi poreikių, gali būti skiriama mokytojo padėjėjo pagalba </w:t>
      </w:r>
      <w:r w:rsidRPr="00BC437C">
        <w:rPr>
          <w:spacing w:val="-1"/>
        </w:rPr>
        <w:t>darbo grupės dėl papildomų etatų (pareigybių) švietimo įstaigose steigimo siūlymu;</w:t>
      </w:r>
      <w:r w:rsidRPr="00BC437C">
        <w:t>“</w:t>
      </w:r>
      <w:r w:rsidRPr="00BC437C">
        <w:rPr>
          <w:color w:val="000000"/>
          <w:spacing w:val="-1"/>
        </w:rPr>
        <w:t>;</w:t>
      </w:r>
    </w:p>
    <w:p w:rsidR="00B063CA" w:rsidRPr="00BC437C" w:rsidRDefault="00B063CA" w:rsidP="00B063CA">
      <w:pPr>
        <w:ind w:firstLine="709"/>
        <w:jc w:val="both"/>
      </w:pPr>
      <w:r w:rsidRPr="00BC437C">
        <w:t>1.14. pripažinti netekusiu galios 32 punktą</w:t>
      </w:r>
      <w:r>
        <w:t>;</w:t>
      </w:r>
    </w:p>
    <w:p w:rsidR="00B063CA" w:rsidRPr="00BC437C" w:rsidRDefault="00B063CA" w:rsidP="00B063CA">
      <w:pPr>
        <w:ind w:firstLine="709"/>
        <w:jc w:val="both"/>
      </w:pPr>
      <w:r w:rsidRPr="00BC437C">
        <w:t>1.15. pakeisti 33 punktą ir jį išdėstyti taip:</w:t>
      </w:r>
    </w:p>
    <w:p w:rsidR="00B063CA" w:rsidRPr="00BC437C" w:rsidRDefault="00B063CA" w:rsidP="00B063CA">
      <w:pPr>
        <w:ind w:firstLine="680"/>
        <w:jc w:val="both"/>
        <w:rPr>
          <w:color w:val="000000"/>
        </w:rPr>
      </w:pPr>
      <w:r w:rsidRPr="00BC437C">
        <w:t xml:space="preserve">„33. </w:t>
      </w:r>
      <w:r w:rsidRPr="00BC437C">
        <w:rPr>
          <w:color w:val="000000"/>
          <w:spacing w:val="-1"/>
        </w:rPr>
        <w:t xml:space="preserve">Padidinus priešmokyklinio ir ikimokyklinio ugdymo mokytojų etatų skaičių Grupėje pagal 15 punktą, </w:t>
      </w:r>
      <w:r>
        <w:t>Švietimo įstaigos vadovas</w:t>
      </w:r>
      <w:r w:rsidRPr="00BC437C">
        <w:t xml:space="preserve"> sudar</w:t>
      </w:r>
      <w:r>
        <w:t>o</w:t>
      </w:r>
      <w:r w:rsidRPr="00BC437C">
        <w:t xml:space="preserve"> Grupėje dirbančių pedagoginių ir nepedagoginių darbuotojų darbo grafikus.“</w:t>
      </w:r>
    </w:p>
    <w:p w:rsidR="00B063CA" w:rsidRPr="00BC437C" w:rsidRDefault="00B063CA" w:rsidP="00B063CA">
      <w:pPr>
        <w:ind w:firstLine="709"/>
        <w:jc w:val="both"/>
      </w:pPr>
      <w:r w:rsidRPr="00BC437C">
        <w:t>2.</w:t>
      </w:r>
      <w:r>
        <w:t> </w:t>
      </w:r>
      <w:r w:rsidRPr="00BC437C">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A12691" w:rsidP="00A12691">
            <w:r>
              <w:t>Savivaldybės meras</w:t>
            </w:r>
          </w:p>
        </w:tc>
        <w:tc>
          <w:tcPr>
            <w:tcW w:w="3650" w:type="dxa"/>
          </w:tcPr>
          <w:p w:rsidR="004476DD" w:rsidRDefault="00B063CA" w:rsidP="004476DD">
            <w:pPr>
              <w:jc w:val="right"/>
            </w:pPr>
            <w:r w:rsidRPr="00BC437C">
              <w:t>Arvydas Vaitkus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206" w:rsidRDefault="00816206" w:rsidP="00E014C1">
      <w:r>
        <w:separator/>
      </w:r>
    </w:p>
  </w:endnote>
  <w:endnote w:type="continuationSeparator" w:id="0">
    <w:p w:rsidR="00816206" w:rsidRDefault="0081620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206" w:rsidRDefault="00816206" w:rsidP="00E014C1">
      <w:r>
        <w:separator/>
      </w:r>
    </w:p>
  </w:footnote>
  <w:footnote w:type="continuationSeparator" w:id="0">
    <w:p w:rsidR="00816206" w:rsidRDefault="00816206" w:rsidP="00E014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Header"/>
          <w:jc w:val="center"/>
        </w:pPr>
        <w:r>
          <w:fldChar w:fldCharType="begin"/>
        </w:r>
        <w:r>
          <w:instrText>PAGE   \* MERGEFORMAT</w:instrText>
        </w:r>
        <w:r>
          <w:fldChar w:fldCharType="separate"/>
        </w:r>
        <w:r w:rsidR="00A13E1B">
          <w:rPr>
            <w:noProof/>
          </w:rPr>
          <w:t>2</w:t>
        </w:r>
        <w:r>
          <w:fldChar w:fldCharType="end"/>
        </w:r>
      </w:p>
    </w:sdtContent>
  </w:sdt>
  <w:p w:rsidR="00E014C1" w:rsidRDefault="00E014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16206"/>
    <w:rsid w:val="008354D5"/>
    <w:rsid w:val="00894D6F"/>
    <w:rsid w:val="009057F6"/>
    <w:rsid w:val="00922CD4"/>
    <w:rsid w:val="00A12691"/>
    <w:rsid w:val="00A13E1B"/>
    <w:rsid w:val="00A629F2"/>
    <w:rsid w:val="00AF7D08"/>
    <w:rsid w:val="00B063CA"/>
    <w:rsid w:val="00C56F56"/>
    <w:rsid w:val="00CA4D3B"/>
    <w:rsid w:val="00E014C1"/>
    <w:rsid w:val="00E33871"/>
    <w:rsid w:val="00F51622"/>
    <w:rsid w:val="00F97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2700E-BA99-457C-BE27-F583112B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4C1"/>
    <w:pPr>
      <w:tabs>
        <w:tab w:val="center" w:pos="4819"/>
        <w:tab w:val="right" w:pos="9638"/>
      </w:tabs>
    </w:pPr>
  </w:style>
  <w:style w:type="character" w:customStyle="1" w:styleId="HeaderChar">
    <w:name w:val="Header Char"/>
    <w:basedOn w:val="DefaultParagraphFont"/>
    <w:link w:val="Header"/>
    <w:uiPriority w:val="99"/>
    <w:rsid w:val="00E014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14C1"/>
    <w:pPr>
      <w:tabs>
        <w:tab w:val="center" w:pos="4819"/>
        <w:tab w:val="right" w:pos="9638"/>
      </w:tabs>
    </w:pPr>
  </w:style>
  <w:style w:type="character" w:customStyle="1" w:styleId="FooterChar">
    <w:name w:val="Footer Char"/>
    <w:basedOn w:val="DefaultParagraphFont"/>
    <w:link w:val="Footer"/>
    <w:uiPriority w:val="99"/>
    <w:rsid w:val="00E014C1"/>
    <w:rPr>
      <w:rFonts w:ascii="Times New Roman" w:eastAsia="Times New Roman" w:hAnsi="Times New Roman" w:cs="Times New Roman"/>
      <w:sz w:val="24"/>
      <w:szCs w:val="24"/>
    </w:rPr>
  </w:style>
  <w:style w:type="paragraph" w:styleId="ListParagraph">
    <w:name w:val="List Paragraph"/>
    <w:basedOn w:val="Normal"/>
    <w:uiPriority w:val="99"/>
    <w:qFormat/>
    <w:rsid w:val="00B063CA"/>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5712</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User</cp:lastModifiedBy>
  <cp:revision>2</cp:revision>
  <dcterms:created xsi:type="dcterms:W3CDTF">2024-05-08T08:06:00Z</dcterms:created>
  <dcterms:modified xsi:type="dcterms:W3CDTF">2024-05-08T08:06:00Z</dcterms:modified>
</cp:coreProperties>
</file>